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11F1B9" w14:textId="77777777" w:rsidR="0070356E" w:rsidRPr="00A754CF" w:rsidRDefault="0070356E" w:rsidP="0070356E">
      <w:pPr>
        <w:pStyle w:val="Title"/>
        <w:rPr>
          <w:sz w:val="24"/>
          <w:szCs w:val="24"/>
        </w:rPr>
      </w:pPr>
      <w:bookmarkStart w:id="0" w:name="_GoBack"/>
      <w:bookmarkEnd w:id="0"/>
      <w:r>
        <w:t>NEGATIVE BRIEF: Indian Tribal Courts</w:t>
      </w:r>
    </w:p>
    <w:p w14:paraId="051A9ED5" w14:textId="77777777" w:rsidR="00AF1D3F" w:rsidRPr="003B200A" w:rsidRDefault="00AF1D3F" w:rsidP="007A51A8">
      <w:pPr>
        <w:pStyle w:val="Constructive"/>
        <w:jc w:val="center"/>
      </w:pPr>
      <w:r>
        <w:t>By Vance Trefethen</w:t>
      </w:r>
    </w:p>
    <w:p w14:paraId="601FE05D" w14:textId="77777777" w:rsidR="00C20A9F" w:rsidRDefault="00AF1D3F">
      <w:pPr>
        <w:pStyle w:val="TOC2"/>
        <w:rPr>
          <w:rFonts w:asciiTheme="minorHAnsi" w:eastAsiaTheme="minorEastAsia" w:hAnsiTheme="minorHAnsi" w:cstheme="minorBidi"/>
          <w:noProof/>
          <w:sz w:val="24"/>
          <w:szCs w:val="24"/>
          <w:lang w:eastAsia="ja-JP"/>
        </w:rPr>
      </w:pPr>
      <w:r>
        <w:rPr>
          <w:b/>
          <w:sz w:val="22"/>
        </w:rPr>
        <w:fldChar w:fldCharType="begin"/>
      </w:r>
      <w:r>
        <w:instrText xml:space="preserve"> TOC \t "Contention 1,2,Contention 2,3,Title 2,1" </w:instrText>
      </w:r>
      <w:r>
        <w:rPr>
          <w:b/>
          <w:sz w:val="22"/>
        </w:rPr>
        <w:fldChar w:fldCharType="separate"/>
      </w:r>
      <w:r w:rsidR="00C20A9F" w:rsidRPr="00906E59">
        <w:rPr>
          <w:rFonts w:eastAsia="Arial"/>
          <w:noProof/>
        </w:rPr>
        <w:t>NEGATIVE PHILOSOPHY</w:t>
      </w:r>
      <w:r w:rsidR="00C20A9F">
        <w:rPr>
          <w:noProof/>
        </w:rPr>
        <w:tab/>
      </w:r>
      <w:r w:rsidR="00C20A9F">
        <w:rPr>
          <w:noProof/>
        </w:rPr>
        <w:fldChar w:fldCharType="begin"/>
      </w:r>
      <w:r w:rsidR="00C20A9F">
        <w:rPr>
          <w:noProof/>
        </w:rPr>
        <w:instrText xml:space="preserve"> PAGEREF _Toc305242430 \h </w:instrText>
      </w:r>
      <w:r w:rsidR="00C20A9F">
        <w:rPr>
          <w:noProof/>
        </w:rPr>
      </w:r>
      <w:r w:rsidR="00C20A9F">
        <w:rPr>
          <w:noProof/>
        </w:rPr>
        <w:fldChar w:fldCharType="separate"/>
      </w:r>
      <w:r w:rsidR="006F0B63">
        <w:rPr>
          <w:noProof/>
        </w:rPr>
        <w:t>3</w:t>
      </w:r>
      <w:r w:rsidR="00C20A9F">
        <w:rPr>
          <w:noProof/>
        </w:rPr>
        <w:fldChar w:fldCharType="end"/>
      </w:r>
    </w:p>
    <w:p w14:paraId="41EF36F6" w14:textId="77777777" w:rsidR="00C20A9F" w:rsidRDefault="00C20A9F">
      <w:pPr>
        <w:pStyle w:val="TOC3"/>
        <w:rPr>
          <w:rFonts w:asciiTheme="minorHAnsi" w:eastAsiaTheme="minorEastAsia" w:hAnsiTheme="minorHAnsi" w:cstheme="minorBidi"/>
          <w:noProof/>
          <w:sz w:val="24"/>
          <w:szCs w:val="24"/>
          <w:lang w:eastAsia="ja-JP"/>
        </w:rPr>
      </w:pPr>
      <w:r w:rsidRPr="00906E59">
        <w:rPr>
          <w:rFonts w:eastAsia="TimesNewRoman-Bold"/>
          <w:noProof/>
        </w:rPr>
        <w:t>We need to stop believing the myth of “Indian sovereignty” and stop trying to preserve Indian tribal courts.</w:t>
      </w:r>
      <w:r>
        <w:rPr>
          <w:noProof/>
        </w:rPr>
        <w:tab/>
      </w:r>
      <w:r>
        <w:rPr>
          <w:noProof/>
        </w:rPr>
        <w:fldChar w:fldCharType="begin"/>
      </w:r>
      <w:r>
        <w:rPr>
          <w:noProof/>
        </w:rPr>
        <w:instrText xml:space="preserve"> PAGEREF _Toc305242431 \h </w:instrText>
      </w:r>
      <w:r>
        <w:rPr>
          <w:noProof/>
        </w:rPr>
      </w:r>
      <w:r>
        <w:rPr>
          <w:noProof/>
        </w:rPr>
        <w:fldChar w:fldCharType="separate"/>
      </w:r>
      <w:r w:rsidR="006F0B63">
        <w:rPr>
          <w:noProof/>
        </w:rPr>
        <w:t>3</w:t>
      </w:r>
      <w:r>
        <w:rPr>
          <w:noProof/>
        </w:rPr>
        <w:fldChar w:fldCharType="end"/>
      </w:r>
    </w:p>
    <w:p w14:paraId="111C59C8" w14:textId="77777777" w:rsidR="00C20A9F" w:rsidRDefault="00C20A9F">
      <w:pPr>
        <w:pStyle w:val="TOC2"/>
        <w:rPr>
          <w:rFonts w:asciiTheme="minorHAnsi" w:eastAsiaTheme="minorEastAsia" w:hAnsiTheme="minorHAnsi" w:cstheme="minorBidi"/>
          <w:noProof/>
          <w:sz w:val="24"/>
          <w:szCs w:val="24"/>
          <w:lang w:eastAsia="ja-JP"/>
        </w:rPr>
      </w:pPr>
      <w:r w:rsidRPr="00906E59">
        <w:rPr>
          <w:rFonts w:eastAsia="Arial"/>
          <w:noProof/>
        </w:rPr>
        <w:t>INHERENCY</w:t>
      </w:r>
      <w:r>
        <w:rPr>
          <w:noProof/>
        </w:rPr>
        <w:tab/>
      </w:r>
      <w:r>
        <w:rPr>
          <w:noProof/>
        </w:rPr>
        <w:fldChar w:fldCharType="begin"/>
      </w:r>
      <w:r>
        <w:rPr>
          <w:noProof/>
        </w:rPr>
        <w:instrText xml:space="preserve"> PAGEREF _Toc305242432 \h </w:instrText>
      </w:r>
      <w:r>
        <w:rPr>
          <w:noProof/>
        </w:rPr>
      </w:r>
      <w:r>
        <w:rPr>
          <w:noProof/>
        </w:rPr>
        <w:fldChar w:fldCharType="separate"/>
      </w:r>
      <w:r w:rsidR="006F0B63">
        <w:rPr>
          <w:noProof/>
        </w:rPr>
        <w:t>3</w:t>
      </w:r>
      <w:r>
        <w:rPr>
          <w:noProof/>
        </w:rPr>
        <w:fldChar w:fldCharType="end"/>
      </w:r>
    </w:p>
    <w:p w14:paraId="07ACFC0A" w14:textId="77777777" w:rsidR="00C20A9F" w:rsidRDefault="00C20A9F">
      <w:pPr>
        <w:pStyle w:val="TOC3"/>
        <w:rPr>
          <w:rFonts w:asciiTheme="minorHAnsi" w:eastAsiaTheme="minorEastAsia" w:hAnsiTheme="minorHAnsi" w:cstheme="minorBidi"/>
          <w:noProof/>
          <w:sz w:val="24"/>
          <w:szCs w:val="24"/>
          <w:lang w:eastAsia="ja-JP"/>
        </w:rPr>
      </w:pPr>
      <w:r w:rsidRPr="00906E59">
        <w:rPr>
          <w:rFonts w:eastAsia="Arial"/>
          <w:noProof/>
        </w:rPr>
        <w:t>Other law enforcement options exist in Status Quo:  1) Tribal exclusion 2) State jurisdiction 3) tribal police can arrest someone and turn them over to federal authorities</w:t>
      </w:r>
      <w:r>
        <w:rPr>
          <w:noProof/>
        </w:rPr>
        <w:tab/>
      </w:r>
      <w:r>
        <w:rPr>
          <w:noProof/>
        </w:rPr>
        <w:fldChar w:fldCharType="begin"/>
      </w:r>
      <w:r>
        <w:rPr>
          <w:noProof/>
        </w:rPr>
        <w:instrText xml:space="preserve"> PAGEREF _Toc305242433 \h </w:instrText>
      </w:r>
      <w:r>
        <w:rPr>
          <w:noProof/>
        </w:rPr>
      </w:r>
      <w:r>
        <w:rPr>
          <w:noProof/>
        </w:rPr>
        <w:fldChar w:fldCharType="separate"/>
      </w:r>
      <w:r w:rsidR="006F0B63">
        <w:rPr>
          <w:noProof/>
        </w:rPr>
        <w:t>3</w:t>
      </w:r>
      <w:r>
        <w:rPr>
          <w:noProof/>
        </w:rPr>
        <w:fldChar w:fldCharType="end"/>
      </w:r>
    </w:p>
    <w:p w14:paraId="124DCFD2" w14:textId="77777777" w:rsidR="00C20A9F" w:rsidRDefault="00C20A9F">
      <w:pPr>
        <w:pStyle w:val="TOC2"/>
        <w:rPr>
          <w:rFonts w:asciiTheme="minorHAnsi" w:eastAsiaTheme="minorEastAsia" w:hAnsiTheme="minorHAnsi" w:cstheme="minorBidi"/>
          <w:noProof/>
          <w:sz w:val="24"/>
          <w:szCs w:val="24"/>
          <w:lang w:eastAsia="ja-JP"/>
        </w:rPr>
      </w:pPr>
      <w:r w:rsidRPr="00906E59">
        <w:rPr>
          <w:rFonts w:eastAsia="Arial"/>
          <w:noProof/>
        </w:rPr>
        <w:t>HARMS / SIGNIFICANCE</w:t>
      </w:r>
      <w:r>
        <w:rPr>
          <w:noProof/>
        </w:rPr>
        <w:tab/>
      </w:r>
      <w:r>
        <w:rPr>
          <w:noProof/>
        </w:rPr>
        <w:fldChar w:fldCharType="begin"/>
      </w:r>
      <w:r>
        <w:rPr>
          <w:noProof/>
        </w:rPr>
        <w:instrText xml:space="preserve"> PAGEREF _Toc305242434 \h </w:instrText>
      </w:r>
      <w:r>
        <w:rPr>
          <w:noProof/>
        </w:rPr>
      </w:r>
      <w:r>
        <w:rPr>
          <w:noProof/>
        </w:rPr>
        <w:fldChar w:fldCharType="separate"/>
      </w:r>
      <w:r w:rsidR="006F0B63">
        <w:rPr>
          <w:noProof/>
        </w:rPr>
        <w:t>4</w:t>
      </w:r>
      <w:r>
        <w:rPr>
          <w:noProof/>
        </w:rPr>
        <w:fldChar w:fldCharType="end"/>
      </w:r>
    </w:p>
    <w:p w14:paraId="4E2A6A01" w14:textId="77777777" w:rsidR="00C20A9F" w:rsidRDefault="00C20A9F">
      <w:pPr>
        <w:pStyle w:val="TOC3"/>
        <w:rPr>
          <w:rFonts w:asciiTheme="minorHAnsi" w:eastAsiaTheme="minorEastAsia" w:hAnsiTheme="minorHAnsi" w:cstheme="minorBidi"/>
          <w:noProof/>
          <w:sz w:val="24"/>
          <w:szCs w:val="24"/>
          <w:lang w:eastAsia="ja-JP"/>
        </w:rPr>
      </w:pPr>
      <w:r w:rsidRPr="00906E59">
        <w:rPr>
          <w:rFonts w:eastAsia="Arial"/>
          <w:noProof/>
        </w:rPr>
        <w:t xml:space="preserve">Good reason there aren’t a lot of federal courthouses in remote areas: </w:t>
      </w:r>
      <w:r w:rsidRPr="00906E59">
        <w:rPr>
          <w:rFonts w:eastAsia="TimesNewRoman-Bold"/>
          <w:noProof/>
        </w:rPr>
        <w:t>Not enough cases to justify one</w:t>
      </w:r>
      <w:r>
        <w:rPr>
          <w:noProof/>
        </w:rPr>
        <w:tab/>
      </w:r>
      <w:r>
        <w:rPr>
          <w:noProof/>
        </w:rPr>
        <w:fldChar w:fldCharType="begin"/>
      </w:r>
      <w:r>
        <w:rPr>
          <w:noProof/>
        </w:rPr>
        <w:instrText xml:space="preserve"> PAGEREF _Toc305242435 \h </w:instrText>
      </w:r>
      <w:r>
        <w:rPr>
          <w:noProof/>
        </w:rPr>
      </w:r>
      <w:r>
        <w:rPr>
          <w:noProof/>
        </w:rPr>
        <w:fldChar w:fldCharType="separate"/>
      </w:r>
      <w:r w:rsidR="006F0B63">
        <w:rPr>
          <w:noProof/>
        </w:rPr>
        <w:t>4</w:t>
      </w:r>
      <w:r>
        <w:rPr>
          <w:noProof/>
        </w:rPr>
        <w:fldChar w:fldCharType="end"/>
      </w:r>
    </w:p>
    <w:p w14:paraId="4C31837A" w14:textId="77777777" w:rsidR="00C20A9F" w:rsidRDefault="00C20A9F">
      <w:pPr>
        <w:pStyle w:val="TOC3"/>
        <w:rPr>
          <w:rFonts w:asciiTheme="minorHAnsi" w:eastAsiaTheme="minorEastAsia" w:hAnsiTheme="minorHAnsi" w:cstheme="minorBidi"/>
          <w:noProof/>
          <w:sz w:val="24"/>
          <w:szCs w:val="24"/>
          <w:lang w:eastAsia="ja-JP"/>
        </w:rPr>
      </w:pPr>
      <w:r w:rsidRPr="00906E59">
        <w:rPr>
          <w:rFonts w:eastAsia="TimesNewRoman-Bold"/>
          <w:noProof/>
        </w:rPr>
        <w:t>Indian tribes don’t have sovereignty. They are US citizens on US soil, not in a foreign country</w:t>
      </w:r>
      <w:r>
        <w:rPr>
          <w:noProof/>
        </w:rPr>
        <w:tab/>
      </w:r>
      <w:r>
        <w:rPr>
          <w:noProof/>
        </w:rPr>
        <w:fldChar w:fldCharType="begin"/>
      </w:r>
      <w:r>
        <w:rPr>
          <w:noProof/>
        </w:rPr>
        <w:instrText xml:space="preserve"> PAGEREF _Toc305242436 \h </w:instrText>
      </w:r>
      <w:r>
        <w:rPr>
          <w:noProof/>
        </w:rPr>
      </w:r>
      <w:r>
        <w:rPr>
          <w:noProof/>
        </w:rPr>
        <w:fldChar w:fldCharType="separate"/>
      </w:r>
      <w:r w:rsidR="006F0B63">
        <w:rPr>
          <w:noProof/>
        </w:rPr>
        <w:t>4</w:t>
      </w:r>
      <w:r>
        <w:rPr>
          <w:noProof/>
        </w:rPr>
        <w:fldChar w:fldCharType="end"/>
      </w:r>
    </w:p>
    <w:p w14:paraId="228DB45E" w14:textId="77777777" w:rsidR="00C20A9F" w:rsidRDefault="00C20A9F">
      <w:pPr>
        <w:pStyle w:val="TOC3"/>
        <w:rPr>
          <w:rFonts w:asciiTheme="minorHAnsi" w:eastAsiaTheme="minorEastAsia" w:hAnsiTheme="minorHAnsi" w:cstheme="minorBidi"/>
          <w:noProof/>
          <w:sz w:val="24"/>
          <w:szCs w:val="24"/>
          <w:lang w:eastAsia="ja-JP"/>
        </w:rPr>
      </w:pPr>
      <w:r>
        <w:rPr>
          <w:noProof/>
        </w:rPr>
        <w:t>The US has never at any time treated Indian tribes as genuine sovereigns</w:t>
      </w:r>
      <w:r>
        <w:rPr>
          <w:noProof/>
        </w:rPr>
        <w:tab/>
      </w:r>
      <w:r>
        <w:rPr>
          <w:noProof/>
        </w:rPr>
        <w:fldChar w:fldCharType="begin"/>
      </w:r>
      <w:r>
        <w:rPr>
          <w:noProof/>
        </w:rPr>
        <w:instrText xml:space="preserve"> PAGEREF _Toc305242437 \h </w:instrText>
      </w:r>
      <w:r>
        <w:rPr>
          <w:noProof/>
        </w:rPr>
      </w:r>
      <w:r>
        <w:rPr>
          <w:noProof/>
        </w:rPr>
        <w:fldChar w:fldCharType="separate"/>
      </w:r>
      <w:r w:rsidR="006F0B63">
        <w:rPr>
          <w:noProof/>
        </w:rPr>
        <w:t>4</w:t>
      </w:r>
      <w:r>
        <w:rPr>
          <w:noProof/>
        </w:rPr>
        <w:fldChar w:fldCharType="end"/>
      </w:r>
    </w:p>
    <w:p w14:paraId="314D33D8" w14:textId="77777777" w:rsidR="00C20A9F" w:rsidRDefault="00C20A9F">
      <w:pPr>
        <w:pStyle w:val="TOC3"/>
        <w:rPr>
          <w:rFonts w:asciiTheme="minorHAnsi" w:eastAsiaTheme="minorEastAsia" w:hAnsiTheme="minorHAnsi" w:cstheme="minorBidi"/>
          <w:noProof/>
          <w:sz w:val="24"/>
          <w:szCs w:val="24"/>
          <w:lang w:eastAsia="ja-JP"/>
        </w:rPr>
      </w:pPr>
      <w:r>
        <w:rPr>
          <w:noProof/>
        </w:rPr>
        <w:t>If you believe the “Indian Sovereignty” argument, it means all non-Indians need to pack up and leave America</w:t>
      </w:r>
      <w:r>
        <w:rPr>
          <w:noProof/>
        </w:rPr>
        <w:tab/>
      </w:r>
      <w:r>
        <w:rPr>
          <w:noProof/>
        </w:rPr>
        <w:fldChar w:fldCharType="begin"/>
      </w:r>
      <w:r>
        <w:rPr>
          <w:noProof/>
        </w:rPr>
        <w:instrText xml:space="preserve"> PAGEREF _Toc305242438 \h </w:instrText>
      </w:r>
      <w:r>
        <w:rPr>
          <w:noProof/>
        </w:rPr>
      </w:r>
      <w:r>
        <w:rPr>
          <w:noProof/>
        </w:rPr>
        <w:fldChar w:fldCharType="separate"/>
      </w:r>
      <w:r w:rsidR="006F0B63">
        <w:rPr>
          <w:noProof/>
        </w:rPr>
        <w:t>4</w:t>
      </w:r>
      <w:r>
        <w:rPr>
          <w:noProof/>
        </w:rPr>
        <w:fldChar w:fldCharType="end"/>
      </w:r>
    </w:p>
    <w:p w14:paraId="79CABA0F" w14:textId="77777777" w:rsidR="00C20A9F" w:rsidRDefault="00C20A9F">
      <w:pPr>
        <w:pStyle w:val="TOC2"/>
        <w:rPr>
          <w:rFonts w:asciiTheme="minorHAnsi" w:eastAsiaTheme="minorEastAsia" w:hAnsiTheme="minorHAnsi" w:cstheme="minorBidi"/>
          <w:noProof/>
          <w:sz w:val="24"/>
          <w:szCs w:val="24"/>
          <w:lang w:eastAsia="ja-JP"/>
        </w:rPr>
      </w:pPr>
      <w:r w:rsidRPr="00906E59">
        <w:rPr>
          <w:rFonts w:eastAsia="Arial"/>
          <w:noProof/>
        </w:rPr>
        <w:t>SOLVENCY</w:t>
      </w:r>
      <w:r>
        <w:rPr>
          <w:noProof/>
        </w:rPr>
        <w:tab/>
      </w:r>
      <w:r>
        <w:rPr>
          <w:noProof/>
        </w:rPr>
        <w:fldChar w:fldCharType="begin"/>
      </w:r>
      <w:r>
        <w:rPr>
          <w:noProof/>
        </w:rPr>
        <w:instrText xml:space="preserve"> PAGEREF _Toc305242439 \h </w:instrText>
      </w:r>
      <w:r>
        <w:rPr>
          <w:noProof/>
        </w:rPr>
      </w:r>
      <w:r>
        <w:rPr>
          <w:noProof/>
        </w:rPr>
        <w:fldChar w:fldCharType="separate"/>
      </w:r>
      <w:r w:rsidR="006F0B63">
        <w:rPr>
          <w:noProof/>
        </w:rPr>
        <w:t>5</w:t>
      </w:r>
      <w:r>
        <w:rPr>
          <w:noProof/>
        </w:rPr>
        <w:fldChar w:fldCharType="end"/>
      </w:r>
    </w:p>
    <w:p w14:paraId="7150D46C" w14:textId="77777777" w:rsidR="00C20A9F" w:rsidRDefault="00C20A9F">
      <w:pPr>
        <w:pStyle w:val="TOC2"/>
        <w:rPr>
          <w:rFonts w:asciiTheme="minorHAnsi" w:eastAsiaTheme="minorEastAsia" w:hAnsiTheme="minorHAnsi" w:cstheme="minorBidi"/>
          <w:noProof/>
          <w:sz w:val="24"/>
          <w:szCs w:val="24"/>
          <w:lang w:eastAsia="ja-JP"/>
        </w:rPr>
      </w:pPr>
      <w:r w:rsidRPr="00906E59">
        <w:rPr>
          <w:rFonts w:eastAsia="Arial"/>
          <w:noProof/>
        </w:rPr>
        <w:t>1.  More study needed</w:t>
      </w:r>
      <w:r>
        <w:rPr>
          <w:noProof/>
        </w:rPr>
        <w:tab/>
      </w:r>
      <w:r>
        <w:rPr>
          <w:noProof/>
        </w:rPr>
        <w:fldChar w:fldCharType="begin"/>
      </w:r>
      <w:r>
        <w:rPr>
          <w:noProof/>
        </w:rPr>
        <w:instrText xml:space="preserve"> PAGEREF _Toc305242440 \h </w:instrText>
      </w:r>
      <w:r>
        <w:rPr>
          <w:noProof/>
        </w:rPr>
      </w:r>
      <w:r>
        <w:rPr>
          <w:noProof/>
        </w:rPr>
        <w:fldChar w:fldCharType="separate"/>
      </w:r>
      <w:r w:rsidR="006F0B63">
        <w:rPr>
          <w:noProof/>
        </w:rPr>
        <w:t>5</w:t>
      </w:r>
      <w:r>
        <w:rPr>
          <w:noProof/>
        </w:rPr>
        <w:fldChar w:fldCharType="end"/>
      </w:r>
    </w:p>
    <w:p w14:paraId="44F2208E" w14:textId="77777777" w:rsidR="00C20A9F" w:rsidRDefault="00C20A9F">
      <w:pPr>
        <w:pStyle w:val="TOC3"/>
        <w:rPr>
          <w:rFonts w:asciiTheme="minorHAnsi" w:eastAsiaTheme="minorEastAsia" w:hAnsiTheme="minorHAnsi" w:cstheme="minorBidi"/>
          <w:noProof/>
          <w:sz w:val="24"/>
          <w:szCs w:val="24"/>
          <w:lang w:eastAsia="ja-JP"/>
        </w:rPr>
      </w:pPr>
      <w:r w:rsidRPr="00906E59">
        <w:rPr>
          <w:noProof/>
          <w:bdr w:val="none" w:sz="0" w:space="0" w:color="auto" w:frame="1"/>
        </w:rPr>
        <w:t>Expanding tribal court jurisdiction would require more study of each tribe’s capacity to manage it effectively</w:t>
      </w:r>
      <w:r>
        <w:rPr>
          <w:noProof/>
        </w:rPr>
        <w:tab/>
      </w:r>
      <w:r>
        <w:rPr>
          <w:noProof/>
        </w:rPr>
        <w:fldChar w:fldCharType="begin"/>
      </w:r>
      <w:r>
        <w:rPr>
          <w:noProof/>
        </w:rPr>
        <w:instrText xml:space="preserve"> PAGEREF _Toc305242441 \h </w:instrText>
      </w:r>
      <w:r>
        <w:rPr>
          <w:noProof/>
        </w:rPr>
      </w:r>
      <w:r>
        <w:rPr>
          <w:noProof/>
        </w:rPr>
        <w:fldChar w:fldCharType="separate"/>
      </w:r>
      <w:r w:rsidR="006F0B63">
        <w:rPr>
          <w:noProof/>
        </w:rPr>
        <w:t>5</w:t>
      </w:r>
      <w:r>
        <w:rPr>
          <w:noProof/>
        </w:rPr>
        <w:fldChar w:fldCharType="end"/>
      </w:r>
    </w:p>
    <w:p w14:paraId="17D7C207" w14:textId="77777777" w:rsidR="00C20A9F" w:rsidRDefault="00C20A9F">
      <w:pPr>
        <w:pStyle w:val="TOC2"/>
        <w:rPr>
          <w:rFonts w:asciiTheme="minorHAnsi" w:eastAsiaTheme="minorEastAsia" w:hAnsiTheme="minorHAnsi" w:cstheme="minorBidi"/>
          <w:noProof/>
          <w:sz w:val="24"/>
          <w:szCs w:val="24"/>
          <w:lang w:eastAsia="ja-JP"/>
        </w:rPr>
      </w:pPr>
      <w:r>
        <w:rPr>
          <w:noProof/>
        </w:rPr>
        <w:t>2.  Too expensive</w:t>
      </w:r>
      <w:r>
        <w:rPr>
          <w:noProof/>
        </w:rPr>
        <w:tab/>
      </w:r>
      <w:r>
        <w:rPr>
          <w:noProof/>
        </w:rPr>
        <w:fldChar w:fldCharType="begin"/>
      </w:r>
      <w:r>
        <w:rPr>
          <w:noProof/>
        </w:rPr>
        <w:instrText xml:space="preserve"> PAGEREF _Toc305242442 \h </w:instrText>
      </w:r>
      <w:r>
        <w:rPr>
          <w:noProof/>
        </w:rPr>
      </w:r>
      <w:r>
        <w:rPr>
          <w:noProof/>
        </w:rPr>
        <w:fldChar w:fldCharType="separate"/>
      </w:r>
      <w:r w:rsidR="006F0B63">
        <w:rPr>
          <w:noProof/>
        </w:rPr>
        <w:t>5</w:t>
      </w:r>
      <w:r>
        <w:rPr>
          <w:noProof/>
        </w:rPr>
        <w:fldChar w:fldCharType="end"/>
      </w:r>
    </w:p>
    <w:p w14:paraId="4B3B433C" w14:textId="77777777" w:rsidR="00C20A9F" w:rsidRDefault="00C20A9F">
      <w:pPr>
        <w:pStyle w:val="TOC3"/>
        <w:rPr>
          <w:rFonts w:asciiTheme="minorHAnsi" w:eastAsiaTheme="minorEastAsia" w:hAnsiTheme="minorHAnsi" w:cstheme="minorBidi"/>
          <w:noProof/>
          <w:sz w:val="24"/>
          <w:szCs w:val="24"/>
          <w:lang w:eastAsia="ja-JP"/>
        </w:rPr>
      </w:pPr>
      <w:r>
        <w:rPr>
          <w:noProof/>
        </w:rPr>
        <w:t>Expanding tribal jurisdiction would require more jail facilities – but Indian tribes don’t have the money for it</w:t>
      </w:r>
      <w:r>
        <w:rPr>
          <w:noProof/>
        </w:rPr>
        <w:tab/>
      </w:r>
      <w:r>
        <w:rPr>
          <w:noProof/>
        </w:rPr>
        <w:fldChar w:fldCharType="begin"/>
      </w:r>
      <w:r>
        <w:rPr>
          <w:noProof/>
        </w:rPr>
        <w:instrText xml:space="preserve"> PAGEREF _Toc305242443 \h </w:instrText>
      </w:r>
      <w:r>
        <w:rPr>
          <w:noProof/>
        </w:rPr>
      </w:r>
      <w:r>
        <w:rPr>
          <w:noProof/>
        </w:rPr>
        <w:fldChar w:fldCharType="separate"/>
      </w:r>
      <w:r w:rsidR="006F0B63">
        <w:rPr>
          <w:noProof/>
        </w:rPr>
        <w:t>5</w:t>
      </w:r>
      <w:r>
        <w:rPr>
          <w:noProof/>
        </w:rPr>
        <w:fldChar w:fldCharType="end"/>
      </w:r>
    </w:p>
    <w:p w14:paraId="3B8F3395" w14:textId="77777777" w:rsidR="00C20A9F" w:rsidRDefault="00C20A9F">
      <w:pPr>
        <w:pStyle w:val="TOC2"/>
        <w:rPr>
          <w:rFonts w:asciiTheme="minorHAnsi" w:eastAsiaTheme="minorEastAsia" w:hAnsiTheme="minorHAnsi" w:cstheme="minorBidi"/>
          <w:noProof/>
          <w:sz w:val="24"/>
          <w:szCs w:val="24"/>
          <w:lang w:eastAsia="ja-JP"/>
        </w:rPr>
      </w:pPr>
      <w:r>
        <w:rPr>
          <w:noProof/>
        </w:rPr>
        <w:t>3.  Lack of developed court systems</w:t>
      </w:r>
      <w:r>
        <w:rPr>
          <w:noProof/>
        </w:rPr>
        <w:tab/>
      </w:r>
      <w:r>
        <w:rPr>
          <w:noProof/>
        </w:rPr>
        <w:fldChar w:fldCharType="begin"/>
      </w:r>
      <w:r>
        <w:rPr>
          <w:noProof/>
        </w:rPr>
        <w:instrText xml:space="preserve"> PAGEREF _Toc305242444 \h </w:instrText>
      </w:r>
      <w:r>
        <w:rPr>
          <w:noProof/>
        </w:rPr>
      </w:r>
      <w:r>
        <w:rPr>
          <w:noProof/>
        </w:rPr>
        <w:fldChar w:fldCharType="separate"/>
      </w:r>
      <w:r w:rsidR="006F0B63">
        <w:rPr>
          <w:noProof/>
        </w:rPr>
        <w:t>5</w:t>
      </w:r>
      <w:r>
        <w:rPr>
          <w:noProof/>
        </w:rPr>
        <w:fldChar w:fldCharType="end"/>
      </w:r>
    </w:p>
    <w:p w14:paraId="7FBAAC59" w14:textId="77777777" w:rsidR="00C20A9F" w:rsidRDefault="00C20A9F">
      <w:pPr>
        <w:pStyle w:val="TOC3"/>
        <w:rPr>
          <w:rFonts w:asciiTheme="minorHAnsi" w:eastAsiaTheme="minorEastAsia" w:hAnsiTheme="minorHAnsi" w:cstheme="minorBidi"/>
          <w:noProof/>
          <w:sz w:val="24"/>
          <w:szCs w:val="24"/>
          <w:lang w:eastAsia="ja-JP"/>
        </w:rPr>
      </w:pPr>
      <w:r>
        <w:rPr>
          <w:noProof/>
        </w:rPr>
        <w:t>Until the mid-20</w:t>
      </w:r>
      <w:r w:rsidRPr="00906E59">
        <w:rPr>
          <w:noProof/>
          <w:vertAlign w:val="superscript"/>
        </w:rPr>
        <w:t>th</w:t>
      </w:r>
      <w:r>
        <w:rPr>
          <w:noProof/>
        </w:rPr>
        <w:t xml:space="preserve"> century, few Indian tribes had any form of court system</w:t>
      </w:r>
      <w:r>
        <w:rPr>
          <w:noProof/>
        </w:rPr>
        <w:tab/>
      </w:r>
      <w:r>
        <w:rPr>
          <w:noProof/>
        </w:rPr>
        <w:fldChar w:fldCharType="begin"/>
      </w:r>
      <w:r>
        <w:rPr>
          <w:noProof/>
        </w:rPr>
        <w:instrText xml:space="preserve"> PAGEREF _Toc305242445 \h </w:instrText>
      </w:r>
      <w:r>
        <w:rPr>
          <w:noProof/>
        </w:rPr>
      </w:r>
      <w:r>
        <w:rPr>
          <w:noProof/>
        </w:rPr>
        <w:fldChar w:fldCharType="separate"/>
      </w:r>
      <w:r w:rsidR="006F0B63">
        <w:rPr>
          <w:noProof/>
        </w:rPr>
        <w:t>5</w:t>
      </w:r>
      <w:r>
        <w:rPr>
          <w:noProof/>
        </w:rPr>
        <w:fldChar w:fldCharType="end"/>
      </w:r>
    </w:p>
    <w:p w14:paraId="3772CEA4" w14:textId="77777777" w:rsidR="00C20A9F" w:rsidRDefault="00C20A9F">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_Toc305242446 \h </w:instrText>
      </w:r>
      <w:r>
        <w:rPr>
          <w:noProof/>
        </w:rPr>
      </w:r>
      <w:r>
        <w:rPr>
          <w:noProof/>
        </w:rPr>
        <w:fldChar w:fldCharType="separate"/>
      </w:r>
      <w:r w:rsidR="006F0B63">
        <w:rPr>
          <w:noProof/>
        </w:rPr>
        <w:t>6</w:t>
      </w:r>
      <w:r>
        <w:rPr>
          <w:noProof/>
        </w:rPr>
        <w:fldChar w:fldCharType="end"/>
      </w:r>
    </w:p>
    <w:p w14:paraId="4A6E2A3E" w14:textId="77777777" w:rsidR="00C20A9F" w:rsidRDefault="00C20A9F">
      <w:pPr>
        <w:pStyle w:val="TOC2"/>
        <w:rPr>
          <w:rFonts w:asciiTheme="minorHAnsi" w:eastAsiaTheme="minorEastAsia" w:hAnsiTheme="minorHAnsi" w:cstheme="minorBidi"/>
          <w:noProof/>
          <w:sz w:val="24"/>
          <w:szCs w:val="24"/>
          <w:lang w:eastAsia="ja-JP"/>
        </w:rPr>
      </w:pPr>
      <w:r>
        <w:rPr>
          <w:noProof/>
        </w:rPr>
        <w:t>1.  Racism turn:  Tribal sovereignty is a form of racism</w:t>
      </w:r>
      <w:r>
        <w:rPr>
          <w:noProof/>
        </w:rPr>
        <w:tab/>
      </w:r>
      <w:r>
        <w:rPr>
          <w:noProof/>
        </w:rPr>
        <w:fldChar w:fldCharType="begin"/>
      </w:r>
      <w:r>
        <w:rPr>
          <w:noProof/>
        </w:rPr>
        <w:instrText xml:space="preserve"> PAGEREF _Toc305242447 \h </w:instrText>
      </w:r>
      <w:r>
        <w:rPr>
          <w:noProof/>
        </w:rPr>
      </w:r>
      <w:r>
        <w:rPr>
          <w:noProof/>
        </w:rPr>
        <w:fldChar w:fldCharType="separate"/>
      </w:r>
      <w:r w:rsidR="006F0B63">
        <w:rPr>
          <w:noProof/>
        </w:rPr>
        <w:t>6</w:t>
      </w:r>
      <w:r>
        <w:rPr>
          <w:noProof/>
        </w:rPr>
        <w:fldChar w:fldCharType="end"/>
      </w:r>
    </w:p>
    <w:p w14:paraId="7F575CFE" w14:textId="77777777" w:rsidR="00C20A9F" w:rsidRDefault="00C20A9F">
      <w:pPr>
        <w:pStyle w:val="TOC3"/>
        <w:rPr>
          <w:rFonts w:asciiTheme="minorHAnsi" w:eastAsiaTheme="minorEastAsia" w:hAnsiTheme="minorHAnsi" w:cstheme="minorBidi"/>
          <w:noProof/>
          <w:sz w:val="24"/>
          <w:szCs w:val="24"/>
          <w:lang w:eastAsia="ja-JP"/>
        </w:rPr>
      </w:pPr>
      <w:r>
        <w:rPr>
          <w:noProof/>
        </w:rPr>
        <w:t>“Sovereignty” theory is an indignity against Indians, suggesting they aren’t capable of full participation in America</w:t>
      </w:r>
      <w:r>
        <w:rPr>
          <w:noProof/>
        </w:rPr>
        <w:tab/>
      </w:r>
      <w:r>
        <w:rPr>
          <w:noProof/>
        </w:rPr>
        <w:fldChar w:fldCharType="begin"/>
      </w:r>
      <w:r>
        <w:rPr>
          <w:noProof/>
        </w:rPr>
        <w:instrText xml:space="preserve"> PAGEREF _Toc305242448 \h </w:instrText>
      </w:r>
      <w:r>
        <w:rPr>
          <w:noProof/>
        </w:rPr>
      </w:r>
      <w:r>
        <w:rPr>
          <w:noProof/>
        </w:rPr>
        <w:fldChar w:fldCharType="separate"/>
      </w:r>
      <w:r w:rsidR="006F0B63">
        <w:rPr>
          <w:noProof/>
        </w:rPr>
        <w:t>6</w:t>
      </w:r>
      <w:r>
        <w:rPr>
          <w:noProof/>
        </w:rPr>
        <w:fldChar w:fldCharType="end"/>
      </w:r>
    </w:p>
    <w:p w14:paraId="55977F9F" w14:textId="77777777" w:rsidR="00C20A9F" w:rsidRDefault="00C20A9F">
      <w:pPr>
        <w:pStyle w:val="TOC3"/>
        <w:rPr>
          <w:rFonts w:asciiTheme="minorHAnsi" w:eastAsiaTheme="minorEastAsia" w:hAnsiTheme="minorHAnsi" w:cstheme="minorBidi"/>
          <w:noProof/>
          <w:sz w:val="24"/>
          <w:szCs w:val="24"/>
          <w:lang w:eastAsia="ja-JP"/>
        </w:rPr>
      </w:pPr>
      <w:r>
        <w:rPr>
          <w:noProof/>
        </w:rPr>
        <w:t>Indian sovereignty brings us back to “separate but equal” and violates the principles of desegregation from Brown vs. Board of Education</w:t>
      </w:r>
      <w:r>
        <w:rPr>
          <w:noProof/>
        </w:rPr>
        <w:tab/>
      </w:r>
      <w:r>
        <w:rPr>
          <w:noProof/>
        </w:rPr>
        <w:fldChar w:fldCharType="begin"/>
      </w:r>
      <w:r>
        <w:rPr>
          <w:noProof/>
        </w:rPr>
        <w:instrText xml:space="preserve"> PAGEREF _Toc305242449 \h </w:instrText>
      </w:r>
      <w:r>
        <w:rPr>
          <w:noProof/>
        </w:rPr>
      </w:r>
      <w:r>
        <w:rPr>
          <w:noProof/>
        </w:rPr>
        <w:fldChar w:fldCharType="separate"/>
      </w:r>
      <w:r w:rsidR="006F0B63">
        <w:rPr>
          <w:noProof/>
        </w:rPr>
        <w:t>6</w:t>
      </w:r>
      <w:r>
        <w:rPr>
          <w:noProof/>
        </w:rPr>
        <w:fldChar w:fldCharType="end"/>
      </w:r>
    </w:p>
    <w:p w14:paraId="3007E0A3" w14:textId="77777777" w:rsidR="00C20A9F" w:rsidRDefault="00C20A9F">
      <w:pPr>
        <w:pStyle w:val="TOC3"/>
        <w:rPr>
          <w:rFonts w:asciiTheme="minorHAnsi" w:eastAsiaTheme="minorEastAsia" w:hAnsiTheme="minorHAnsi" w:cstheme="minorBidi"/>
          <w:noProof/>
          <w:sz w:val="24"/>
          <w:szCs w:val="24"/>
          <w:lang w:eastAsia="ja-JP"/>
        </w:rPr>
      </w:pPr>
      <w:r>
        <w:rPr>
          <w:noProof/>
        </w:rPr>
        <w:t>Separate ethnic courts create racism, ill-will and divisiveness</w:t>
      </w:r>
      <w:r>
        <w:rPr>
          <w:noProof/>
        </w:rPr>
        <w:tab/>
      </w:r>
      <w:r>
        <w:rPr>
          <w:noProof/>
        </w:rPr>
        <w:fldChar w:fldCharType="begin"/>
      </w:r>
      <w:r>
        <w:rPr>
          <w:noProof/>
        </w:rPr>
        <w:instrText xml:space="preserve"> PAGEREF _Toc305242450 \h </w:instrText>
      </w:r>
      <w:r>
        <w:rPr>
          <w:noProof/>
        </w:rPr>
      </w:r>
      <w:r>
        <w:rPr>
          <w:noProof/>
        </w:rPr>
        <w:fldChar w:fldCharType="separate"/>
      </w:r>
      <w:r w:rsidR="006F0B63">
        <w:rPr>
          <w:noProof/>
        </w:rPr>
        <w:t>6</w:t>
      </w:r>
      <w:r>
        <w:rPr>
          <w:noProof/>
        </w:rPr>
        <w:fldChar w:fldCharType="end"/>
      </w:r>
    </w:p>
    <w:p w14:paraId="394199F1" w14:textId="77777777" w:rsidR="00C20A9F" w:rsidRDefault="00C20A9F">
      <w:pPr>
        <w:pStyle w:val="TOC3"/>
        <w:rPr>
          <w:rFonts w:asciiTheme="minorHAnsi" w:eastAsiaTheme="minorEastAsia" w:hAnsiTheme="minorHAnsi" w:cstheme="minorBidi"/>
          <w:noProof/>
          <w:sz w:val="24"/>
          <w:szCs w:val="24"/>
          <w:lang w:eastAsia="ja-JP"/>
        </w:rPr>
      </w:pPr>
      <w:r>
        <w:rPr>
          <w:noProof/>
        </w:rPr>
        <w:t>Encouraging separate tribal courts and subjecting non-Indians to them = “Red Apartheid”</w:t>
      </w:r>
      <w:r>
        <w:rPr>
          <w:noProof/>
        </w:rPr>
        <w:tab/>
      </w:r>
      <w:r>
        <w:rPr>
          <w:noProof/>
        </w:rPr>
        <w:fldChar w:fldCharType="begin"/>
      </w:r>
      <w:r>
        <w:rPr>
          <w:noProof/>
        </w:rPr>
        <w:instrText xml:space="preserve"> PAGEREF _Toc305242451 \h </w:instrText>
      </w:r>
      <w:r>
        <w:rPr>
          <w:noProof/>
        </w:rPr>
      </w:r>
      <w:r>
        <w:rPr>
          <w:noProof/>
        </w:rPr>
        <w:fldChar w:fldCharType="separate"/>
      </w:r>
      <w:r w:rsidR="006F0B63">
        <w:rPr>
          <w:noProof/>
        </w:rPr>
        <w:t>7</w:t>
      </w:r>
      <w:r>
        <w:rPr>
          <w:noProof/>
        </w:rPr>
        <w:fldChar w:fldCharType="end"/>
      </w:r>
    </w:p>
    <w:p w14:paraId="24BB8C64" w14:textId="77777777" w:rsidR="00C20A9F" w:rsidRDefault="00C20A9F">
      <w:pPr>
        <w:pStyle w:val="TOC2"/>
        <w:rPr>
          <w:rFonts w:asciiTheme="minorHAnsi" w:eastAsiaTheme="minorEastAsia" w:hAnsiTheme="minorHAnsi" w:cstheme="minorBidi"/>
          <w:noProof/>
          <w:sz w:val="24"/>
          <w:szCs w:val="24"/>
          <w:lang w:eastAsia="ja-JP"/>
        </w:rPr>
      </w:pPr>
      <w:r>
        <w:rPr>
          <w:noProof/>
        </w:rPr>
        <w:t>2.  Civil Rights Violated</w:t>
      </w:r>
      <w:r>
        <w:rPr>
          <w:noProof/>
        </w:rPr>
        <w:tab/>
      </w:r>
      <w:r>
        <w:rPr>
          <w:noProof/>
        </w:rPr>
        <w:fldChar w:fldCharType="begin"/>
      </w:r>
      <w:r>
        <w:rPr>
          <w:noProof/>
        </w:rPr>
        <w:instrText xml:space="preserve"> PAGEREF _Toc305242452 \h </w:instrText>
      </w:r>
      <w:r>
        <w:rPr>
          <w:noProof/>
        </w:rPr>
      </w:r>
      <w:r>
        <w:rPr>
          <w:noProof/>
        </w:rPr>
        <w:fldChar w:fldCharType="separate"/>
      </w:r>
      <w:r w:rsidR="006F0B63">
        <w:rPr>
          <w:noProof/>
        </w:rPr>
        <w:t>7</w:t>
      </w:r>
      <w:r>
        <w:rPr>
          <w:noProof/>
        </w:rPr>
        <w:fldChar w:fldCharType="end"/>
      </w:r>
    </w:p>
    <w:p w14:paraId="4A05AA00" w14:textId="77777777" w:rsidR="00C20A9F" w:rsidRDefault="00C20A9F">
      <w:pPr>
        <w:pStyle w:val="TOC3"/>
        <w:rPr>
          <w:rFonts w:asciiTheme="minorHAnsi" w:eastAsiaTheme="minorEastAsia" w:hAnsiTheme="minorHAnsi" w:cstheme="minorBidi"/>
          <w:noProof/>
          <w:sz w:val="24"/>
          <w:szCs w:val="24"/>
          <w:lang w:eastAsia="ja-JP"/>
        </w:rPr>
      </w:pPr>
      <w:r>
        <w:rPr>
          <w:noProof/>
        </w:rPr>
        <w:t>Not all tribal courts have an effective appeals process, which is essential to ensure civil rights are protected</w:t>
      </w:r>
      <w:r>
        <w:rPr>
          <w:noProof/>
        </w:rPr>
        <w:tab/>
      </w:r>
      <w:r>
        <w:rPr>
          <w:noProof/>
        </w:rPr>
        <w:fldChar w:fldCharType="begin"/>
      </w:r>
      <w:r>
        <w:rPr>
          <w:noProof/>
        </w:rPr>
        <w:instrText xml:space="preserve"> PAGEREF _Toc305242453 \h </w:instrText>
      </w:r>
      <w:r>
        <w:rPr>
          <w:noProof/>
        </w:rPr>
      </w:r>
      <w:r>
        <w:rPr>
          <w:noProof/>
        </w:rPr>
        <w:fldChar w:fldCharType="separate"/>
      </w:r>
      <w:r w:rsidR="006F0B63">
        <w:rPr>
          <w:noProof/>
        </w:rPr>
        <w:t>7</w:t>
      </w:r>
      <w:r>
        <w:rPr>
          <w:noProof/>
        </w:rPr>
        <w:fldChar w:fldCharType="end"/>
      </w:r>
    </w:p>
    <w:p w14:paraId="56579B63" w14:textId="77777777" w:rsidR="00C20A9F" w:rsidRDefault="00C20A9F">
      <w:pPr>
        <w:pStyle w:val="TOC3"/>
        <w:rPr>
          <w:rFonts w:asciiTheme="minorHAnsi" w:eastAsiaTheme="minorEastAsia" w:hAnsiTheme="minorHAnsi" w:cstheme="minorBidi"/>
          <w:noProof/>
          <w:sz w:val="24"/>
          <w:szCs w:val="24"/>
          <w:lang w:eastAsia="ja-JP"/>
        </w:rPr>
      </w:pPr>
      <w:r>
        <w:rPr>
          <w:noProof/>
        </w:rPr>
        <w:t>Link:  Indian cultures have different views on criminal procedure - they may not care about “rights” of defendants like US law does</w:t>
      </w:r>
      <w:r>
        <w:rPr>
          <w:noProof/>
        </w:rPr>
        <w:tab/>
      </w:r>
      <w:r>
        <w:rPr>
          <w:noProof/>
        </w:rPr>
        <w:fldChar w:fldCharType="begin"/>
      </w:r>
      <w:r>
        <w:rPr>
          <w:noProof/>
        </w:rPr>
        <w:instrText xml:space="preserve"> PAGEREF _Toc305242454 \h </w:instrText>
      </w:r>
      <w:r>
        <w:rPr>
          <w:noProof/>
        </w:rPr>
      </w:r>
      <w:r>
        <w:rPr>
          <w:noProof/>
        </w:rPr>
        <w:fldChar w:fldCharType="separate"/>
      </w:r>
      <w:r w:rsidR="006F0B63">
        <w:rPr>
          <w:noProof/>
        </w:rPr>
        <w:t>7</w:t>
      </w:r>
      <w:r>
        <w:rPr>
          <w:noProof/>
        </w:rPr>
        <w:fldChar w:fldCharType="end"/>
      </w:r>
    </w:p>
    <w:p w14:paraId="79F1198D" w14:textId="77777777" w:rsidR="00C20A9F" w:rsidRDefault="00C20A9F">
      <w:pPr>
        <w:pStyle w:val="TOC3"/>
        <w:rPr>
          <w:rFonts w:asciiTheme="minorHAnsi" w:eastAsiaTheme="minorEastAsia" w:hAnsiTheme="minorHAnsi" w:cstheme="minorBidi"/>
          <w:noProof/>
          <w:sz w:val="24"/>
          <w:szCs w:val="24"/>
          <w:lang w:eastAsia="ja-JP"/>
        </w:rPr>
      </w:pPr>
      <w:r>
        <w:rPr>
          <w:noProof/>
        </w:rPr>
        <w:t>Indian Civil Rights Act (ICRA) does not provide the same rights as the Bill of Rights</w:t>
      </w:r>
      <w:r>
        <w:rPr>
          <w:noProof/>
        </w:rPr>
        <w:tab/>
      </w:r>
      <w:r>
        <w:rPr>
          <w:noProof/>
        </w:rPr>
        <w:fldChar w:fldCharType="begin"/>
      </w:r>
      <w:r>
        <w:rPr>
          <w:noProof/>
        </w:rPr>
        <w:instrText xml:space="preserve"> PAGEREF _Toc305242455 \h </w:instrText>
      </w:r>
      <w:r>
        <w:rPr>
          <w:noProof/>
        </w:rPr>
      </w:r>
      <w:r>
        <w:rPr>
          <w:noProof/>
        </w:rPr>
        <w:fldChar w:fldCharType="separate"/>
      </w:r>
      <w:r w:rsidR="006F0B63">
        <w:rPr>
          <w:noProof/>
        </w:rPr>
        <w:t>8</w:t>
      </w:r>
      <w:r>
        <w:rPr>
          <w:noProof/>
        </w:rPr>
        <w:fldChar w:fldCharType="end"/>
      </w:r>
    </w:p>
    <w:p w14:paraId="316E2857" w14:textId="77777777" w:rsidR="00C20A9F" w:rsidRDefault="00C20A9F">
      <w:pPr>
        <w:pStyle w:val="TOC3"/>
        <w:rPr>
          <w:rFonts w:asciiTheme="minorHAnsi" w:eastAsiaTheme="minorEastAsia" w:hAnsiTheme="minorHAnsi" w:cstheme="minorBidi"/>
          <w:noProof/>
          <w:sz w:val="24"/>
          <w:szCs w:val="24"/>
          <w:lang w:eastAsia="ja-JP"/>
        </w:rPr>
      </w:pPr>
      <w:r>
        <w:rPr>
          <w:noProof/>
        </w:rPr>
        <w:t>Bill of Rights does not apply to Indian tribal governments and ICRA rights are not equivalent</w:t>
      </w:r>
      <w:r>
        <w:rPr>
          <w:noProof/>
        </w:rPr>
        <w:tab/>
      </w:r>
      <w:r>
        <w:rPr>
          <w:noProof/>
        </w:rPr>
        <w:fldChar w:fldCharType="begin"/>
      </w:r>
      <w:r>
        <w:rPr>
          <w:noProof/>
        </w:rPr>
        <w:instrText xml:space="preserve"> PAGEREF _Toc305242456 \h </w:instrText>
      </w:r>
      <w:r>
        <w:rPr>
          <w:noProof/>
        </w:rPr>
      </w:r>
      <w:r>
        <w:rPr>
          <w:noProof/>
        </w:rPr>
        <w:fldChar w:fldCharType="separate"/>
      </w:r>
      <w:r w:rsidR="006F0B63">
        <w:rPr>
          <w:noProof/>
        </w:rPr>
        <w:t>8</w:t>
      </w:r>
      <w:r>
        <w:rPr>
          <w:noProof/>
        </w:rPr>
        <w:fldChar w:fldCharType="end"/>
      </w:r>
    </w:p>
    <w:p w14:paraId="6A0E5DA8" w14:textId="77777777" w:rsidR="00C20A9F" w:rsidRDefault="00C20A9F">
      <w:pPr>
        <w:pStyle w:val="TOC3"/>
        <w:rPr>
          <w:rFonts w:asciiTheme="minorHAnsi" w:eastAsiaTheme="minorEastAsia" w:hAnsiTheme="minorHAnsi" w:cstheme="minorBidi"/>
          <w:noProof/>
          <w:sz w:val="24"/>
          <w:szCs w:val="24"/>
          <w:lang w:eastAsia="ja-JP"/>
        </w:rPr>
      </w:pPr>
      <w:r>
        <w:rPr>
          <w:noProof/>
        </w:rPr>
        <w:t>Solvency / Disadvantage Dilemma:  If you apply the Bill of Rights to Indian trial courts, it would disrupt their court system because they are not designed like state/federal courts.</w:t>
      </w:r>
      <w:r>
        <w:rPr>
          <w:noProof/>
        </w:rPr>
        <w:tab/>
      </w:r>
      <w:r>
        <w:rPr>
          <w:noProof/>
        </w:rPr>
        <w:fldChar w:fldCharType="begin"/>
      </w:r>
      <w:r>
        <w:rPr>
          <w:noProof/>
        </w:rPr>
        <w:instrText xml:space="preserve"> PAGEREF _Toc305242457 \h </w:instrText>
      </w:r>
      <w:r>
        <w:rPr>
          <w:noProof/>
        </w:rPr>
      </w:r>
      <w:r>
        <w:rPr>
          <w:noProof/>
        </w:rPr>
        <w:fldChar w:fldCharType="separate"/>
      </w:r>
      <w:r w:rsidR="006F0B63">
        <w:rPr>
          <w:noProof/>
        </w:rPr>
        <w:t>8</w:t>
      </w:r>
      <w:r>
        <w:rPr>
          <w:noProof/>
        </w:rPr>
        <w:fldChar w:fldCharType="end"/>
      </w:r>
    </w:p>
    <w:p w14:paraId="442BDDE2" w14:textId="77777777" w:rsidR="00C20A9F" w:rsidRDefault="00C20A9F">
      <w:pPr>
        <w:pStyle w:val="TOC3"/>
        <w:rPr>
          <w:rFonts w:asciiTheme="minorHAnsi" w:eastAsiaTheme="minorEastAsia" w:hAnsiTheme="minorHAnsi" w:cstheme="minorBidi"/>
          <w:noProof/>
          <w:sz w:val="24"/>
          <w:szCs w:val="24"/>
          <w:lang w:eastAsia="ja-JP"/>
        </w:rPr>
      </w:pPr>
      <w:r>
        <w:rPr>
          <w:noProof/>
        </w:rPr>
        <w:t>Solvency:</w:t>
      </w:r>
      <w:r w:rsidRPr="00906E59">
        <w:rPr>
          <w:noProof/>
          <w:u w:val="single"/>
        </w:rPr>
        <w:t xml:space="preserve"> If you do apply the Bill of Rights</w:t>
      </w:r>
      <w:r>
        <w:rPr>
          <w:noProof/>
        </w:rPr>
        <w:t xml:space="preserve">, the tribal court system won’t work Disadvantage: </w:t>
      </w:r>
      <w:r w:rsidRPr="00906E59">
        <w:rPr>
          <w:noProof/>
          <w:u w:val="single"/>
        </w:rPr>
        <w:t xml:space="preserve"> If you don’t apply the Bill of Rights</w:t>
      </w:r>
      <w:r>
        <w:rPr>
          <w:noProof/>
        </w:rPr>
        <w:t>, then non-Indians get judged by a legal system that denies them their constitutional rights.</w:t>
      </w:r>
      <w:r>
        <w:rPr>
          <w:noProof/>
        </w:rPr>
        <w:tab/>
      </w:r>
      <w:r>
        <w:rPr>
          <w:noProof/>
        </w:rPr>
        <w:fldChar w:fldCharType="begin"/>
      </w:r>
      <w:r>
        <w:rPr>
          <w:noProof/>
        </w:rPr>
        <w:instrText xml:space="preserve"> PAGEREF _Toc305242458 \h </w:instrText>
      </w:r>
      <w:r>
        <w:rPr>
          <w:noProof/>
        </w:rPr>
      </w:r>
      <w:r>
        <w:rPr>
          <w:noProof/>
        </w:rPr>
        <w:fldChar w:fldCharType="separate"/>
      </w:r>
      <w:r w:rsidR="006F0B63">
        <w:rPr>
          <w:noProof/>
        </w:rPr>
        <w:t>8</w:t>
      </w:r>
      <w:r>
        <w:rPr>
          <w:noProof/>
        </w:rPr>
        <w:fldChar w:fldCharType="end"/>
      </w:r>
    </w:p>
    <w:p w14:paraId="61EBF77F" w14:textId="77777777" w:rsidR="00C20A9F" w:rsidRDefault="00C20A9F">
      <w:pPr>
        <w:pStyle w:val="TOC2"/>
        <w:rPr>
          <w:rFonts w:asciiTheme="minorHAnsi" w:eastAsiaTheme="minorEastAsia" w:hAnsiTheme="minorHAnsi" w:cstheme="minorBidi"/>
          <w:noProof/>
          <w:sz w:val="24"/>
          <w:szCs w:val="24"/>
          <w:lang w:eastAsia="ja-JP"/>
        </w:rPr>
      </w:pPr>
      <w:r>
        <w:rPr>
          <w:noProof/>
        </w:rPr>
        <w:t>3.  Violates “Consent of the Governed” principle</w:t>
      </w:r>
      <w:r>
        <w:rPr>
          <w:noProof/>
        </w:rPr>
        <w:tab/>
      </w:r>
      <w:r>
        <w:rPr>
          <w:noProof/>
        </w:rPr>
        <w:fldChar w:fldCharType="begin"/>
      </w:r>
      <w:r>
        <w:rPr>
          <w:noProof/>
        </w:rPr>
        <w:instrText xml:space="preserve"> PAGEREF _Toc305242459 \h </w:instrText>
      </w:r>
      <w:r>
        <w:rPr>
          <w:noProof/>
        </w:rPr>
      </w:r>
      <w:r>
        <w:rPr>
          <w:noProof/>
        </w:rPr>
        <w:fldChar w:fldCharType="separate"/>
      </w:r>
      <w:r w:rsidR="006F0B63">
        <w:rPr>
          <w:noProof/>
        </w:rPr>
        <w:t>9</w:t>
      </w:r>
      <w:r>
        <w:rPr>
          <w:noProof/>
        </w:rPr>
        <w:fldChar w:fldCharType="end"/>
      </w:r>
    </w:p>
    <w:p w14:paraId="3482BF85" w14:textId="77777777" w:rsidR="00C20A9F" w:rsidRDefault="00C20A9F">
      <w:pPr>
        <w:pStyle w:val="TOC3"/>
        <w:rPr>
          <w:rFonts w:asciiTheme="minorHAnsi" w:eastAsiaTheme="minorEastAsia" w:hAnsiTheme="minorHAnsi" w:cstheme="minorBidi"/>
          <w:noProof/>
          <w:sz w:val="24"/>
          <w:szCs w:val="24"/>
          <w:lang w:eastAsia="ja-JP"/>
        </w:rPr>
      </w:pPr>
      <w:r>
        <w:rPr>
          <w:noProof/>
        </w:rPr>
        <w:t>Link:  Extending tribal authority over non-Indians violates the principle of “consent of the governed,” which is fundamental to our constitutional system</w:t>
      </w:r>
      <w:r>
        <w:rPr>
          <w:noProof/>
        </w:rPr>
        <w:tab/>
      </w:r>
      <w:r>
        <w:rPr>
          <w:noProof/>
        </w:rPr>
        <w:fldChar w:fldCharType="begin"/>
      </w:r>
      <w:r>
        <w:rPr>
          <w:noProof/>
        </w:rPr>
        <w:instrText xml:space="preserve"> PAGEREF _Toc305242460 \h </w:instrText>
      </w:r>
      <w:r>
        <w:rPr>
          <w:noProof/>
        </w:rPr>
      </w:r>
      <w:r>
        <w:rPr>
          <w:noProof/>
        </w:rPr>
        <w:fldChar w:fldCharType="separate"/>
      </w:r>
      <w:r w:rsidR="006F0B63">
        <w:rPr>
          <w:noProof/>
        </w:rPr>
        <w:t>9</w:t>
      </w:r>
      <w:r>
        <w:rPr>
          <w:noProof/>
        </w:rPr>
        <w:fldChar w:fldCharType="end"/>
      </w:r>
    </w:p>
    <w:p w14:paraId="16FA18E0" w14:textId="77777777" w:rsidR="00C20A9F" w:rsidRDefault="00C20A9F">
      <w:pPr>
        <w:pStyle w:val="TOC2"/>
        <w:rPr>
          <w:rFonts w:asciiTheme="minorHAnsi" w:eastAsiaTheme="minorEastAsia" w:hAnsiTheme="minorHAnsi" w:cstheme="minorBidi"/>
          <w:noProof/>
          <w:sz w:val="24"/>
          <w:szCs w:val="24"/>
          <w:lang w:eastAsia="ja-JP"/>
        </w:rPr>
      </w:pPr>
      <w:r>
        <w:rPr>
          <w:noProof/>
        </w:rPr>
        <w:t>4.  Instability &amp; Corruption</w:t>
      </w:r>
      <w:r>
        <w:rPr>
          <w:noProof/>
        </w:rPr>
        <w:tab/>
      </w:r>
      <w:r>
        <w:rPr>
          <w:noProof/>
        </w:rPr>
        <w:fldChar w:fldCharType="begin"/>
      </w:r>
      <w:r>
        <w:rPr>
          <w:noProof/>
        </w:rPr>
        <w:instrText xml:space="preserve"> PAGEREF _Toc305242461 \h </w:instrText>
      </w:r>
      <w:r>
        <w:rPr>
          <w:noProof/>
        </w:rPr>
      </w:r>
      <w:r>
        <w:rPr>
          <w:noProof/>
        </w:rPr>
        <w:fldChar w:fldCharType="separate"/>
      </w:r>
      <w:r w:rsidR="006F0B63">
        <w:rPr>
          <w:noProof/>
        </w:rPr>
        <w:t>9</w:t>
      </w:r>
      <w:r>
        <w:rPr>
          <w:noProof/>
        </w:rPr>
        <w:fldChar w:fldCharType="end"/>
      </w:r>
    </w:p>
    <w:p w14:paraId="13990EC3" w14:textId="77777777" w:rsidR="00C20A9F" w:rsidRDefault="00C20A9F">
      <w:pPr>
        <w:pStyle w:val="TOC3"/>
        <w:rPr>
          <w:rFonts w:asciiTheme="minorHAnsi" w:eastAsiaTheme="minorEastAsia" w:hAnsiTheme="minorHAnsi" w:cstheme="minorBidi"/>
          <w:noProof/>
          <w:sz w:val="24"/>
          <w:szCs w:val="24"/>
          <w:lang w:eastAsia="ja-JP"/>
        </w:rPr>
      </w:pPr>
      <w:r>
        <w:rPr>
          <w:noProof/>
        </w:rPr>
        <w:t>Link:  Tribal courts are biased, incompetent and corrupt, harming rule of law and interactions with outsiders</w:t>
      </w:r>
      <w:r>
        <w:rPr>
          <w:noProof/>
        </w:rPr>
        <w:tab/>
      </w:r>
      <w:r>
        <w:rPr>
          <w:noProof/>
        </w:rPr>
        <w:fldChar w:fldCharType="begin"/>
      </w:r>
      <w:r>
        <w:rPr>
          <w:noProof/>
        </w:rPr>
        <w:instrText xml:space="preserve"> PAGEREF _Toc305242462 \h </w:instrText>
      </w:r>
      <w:r>
        <w:rPr>
          <w:noProof/>
        </w:rPr>
      </w:r>
      <w:r>
        <w:rPr>
          <w:noProof/>
        </w:rPr>
        <w:fldChar w:fldCharType="separate"/>
      </w:r>
      <w:r w:rsidR="006F0B63">
        <w:rPr>
          <w:noProof/>
        </w:rPr>
        <w:t>9</w:t>
      </w:r>
      <w:r>
        <w:rPr>
          <w:noProof/>
        </w:rPr>
        <w:fldChar w:fldCharType="end"/>
      </w:r>
    </w:p>
    <w:p w14:paraId="71D809F5" w14:textId="77777777" w:rsidR="00C20A9F" w:rsidRDefault="00C20A9F">
      <w:pPr>
        <w:pStyle w:val="TOC3"/>
        <w:rPr>
          <w:rFonts w:asciiTheme="minorHAnsi" w:eastAsiaTheme="minorEastAsia" w:hAnsiTheme="minorHAnsi" w:cstheme="minorBidi"/>
          <w:noProof/>
          <w:sz w:val="24"/>
          <w:szCs w:val="24"/>
          <w:lang w:eastAsia="ja-JP"/>
        </w:rPr>
      </w:pPr>
      <w:r>
        <w:rPr>
          <w:noProof/>
        </w:rPr>
        <w:t>Impact:  Unstable rule of law reduces per-capita income on reservations by 30%</w:t>
      </w:r>
      <w:r>
        <w:rPr>
          <w:noProof/>
        </w:rPr>
        <w:tab/>
      </w:r>
      <w:r>
        <w:rPr>
          <w:noProof/>
        </w:rPr>
        <w:fldChar w:fldCharType="begin"/>
      </w:r>
      <w:r>
        <w:rPr>
          <w:noProof/>
        </w:rPr>
        <w:instrText xml:space="preserve"> PAGEREF _Toc305242463 \h </w:instrText>
      </w:r>
      <w:r>
        <w:rPr>
          <w:noProof/>
        </w:rPr>
      </w:r>
      <w:r>
        <w:rPr>
          <w:noProof/>
        </w:rPr>
        <w:fldChar w:fldCharType="separate"/>
      </w:r>
      <w:r w:rsidR="006F0B63">
        <w:rPr>
          <w:noProof/>
        </w:rPr>
        <w:t>10</w:t>
      </w:r>
      <w:r>
        <w:rPr>
          <w:noProof/>
        </w:rPr>
        <w:fldChar w:fldCharType="end"/>
      </w:r>
    </w:p>
    <w:p w14:paraId="0802E1E9" w14:textId="77777777" w:rsidR="00C20A9F" w:rsidRDefault="00C20A9F">
      <w:pPr>
        <w:pStyle w:val="TOC2"/>
        <w:rPr>
          <w:rFonts w:asciiTheme="minorHAnsi" w:eastAsiaTheme="minorEastAsia" w:hAnsiTheme="minorHAnsi" w:cstheme="minorBidi"/>
          <w:noProof/>
          <w:sz w:val="24"/>
          <w:szCs w:val="24"/>
          <w:lang w:eastAsia="ja-JP"/>
        </w:rPr>
      </w:pPr>
      <w:r>
        <w:rPr>
          <w:noProof/>
        </w:rPr>
        <w:t>5.   No judicial independence</w:t>
      </w:r>
      <w:r>
        <w:rPr>
          <w:noProof/>
        </w:rPr>
        <w:tab/>
      </w:r>
      <w:r>
        <w:rPr>
          <w:noProof/>
        </w:rPr>
        <w:fldChar w:fldCharType="begin"/>
      </w:r>
      <w:r>
        <w:rPr>
          <w:noProof/>
        </w:rPr>
        <w:instrText xml:space="preserve"> PAGEREF _Toc305242464 \h </w:instrText>
      </w:r>
      <w:r>
        <w:rPr>
          <w:noProof/>
        </w:rPr>
      </w:r>
      <w:r>
        <w:rPr>
          <w:noProof/>
        </w:rPr>
        <w:fldChar w:fldCharType="separate"/>
      </w:r>
      <w:r w:rsidR="006F0B63">
        <w:rPr>
          <w:noProof/>
        </w:rPr>
        <w:t>10</w:t>
      </w:r>
      <w:r>
        <w:rPr>
          <w:noProof/>
        </w:rPr>
        <w:fldChar w:fldCharType="end"/>
      </w:r>
    </w:p>
    <w:p w14:paraId="71A15C51" w14:textId="77777777" w:rsidR="00C20A9F" w:rsidRDefault="00C20A9F">
      <w:pPr>
        <w:pStyle w:val="TOC3"/>
        <w:rPr>
          <w:rFonts w:asciiTheme="minorHAnsi" w:eastAsiaTheme="minorEastAsia" w:hAnsiTheme="minorHAnsi" w:cstheme="minorBidi"/>
          <w:noProof/>
          <w:sz w:val="24"/>
          <w:szCs w:val="24"/>
          <w:lang w:eastAsia="ja-JP"/>
        </w:rPr>
      </w:pPr>
      <w:r>
        <w:rPr>
          <w:noProof/>
        </w:rPr>
        <w:t>Link:  Tribal court judges don’t have independence from the other branches of tribal government like state and federal judges do</w:t>
      </w:r>
      <w:r>
        <w:rPr>
          <w:noProof/>
        </w:rPr>
        <w:tab/>
      </w:r>
      <w:r>
        <w:rPr>
          <w:noProof/>
        </w:rPr>
        <w:fldChar w:fldCharType="begin"/>
      </w:r>
      <w:r>
        <w:rPr>
          <w:noProof/>
        </w:rPr>
        <w:instrText xml:space="preserve"> PAGEREF _Toc305242465 \h </w:instrText>
      </w:r>
      <w:r>
        <w:rPr>
          <w:noProof/>
        </w:rPr>
      </w:r>
      <w:r>
        <w:rPr>
          <w:noProof/>
        </w:rPr>
        <w:fldChar w:fldCharType="separate"/>
      </w:r>
      <w:r w:rsidR="006F0B63">
        <w:rPr>
          <w:noProof/>
        </w:rPr>
        <w:t>10</w:t>
      </w:r>
      <w:r>
        <w:rPr>
          <w:noProof/>
        </w:rPr>
        <w:fldChar w:fldCharType="end"/>
      </w:r>
    </w:p>
    <w:p w14:paraId="565F83DD" w14:textId="77777777" w:rsidR="00C20A9F" w:rsidRDefault="00C20A9F">
      <w:pPr>
        <w:pStyle w:val="TOC3"/>
        <w:rPr>
          <w:rFonts w:asciiTheme="minorHAnsi" w:eastAsiaTheme="minorEastAsia" w:hAnsiTheme="minorHAnsi" w:cstheme="minorBidi"/>
          <w:noProof/>
          <w:sz w:val="24"/>
          <w:szCs w:val="24"/>
          <w:lang w:eastAsia="ja-JP"/>
        </w:rPr>
      </w:pPr>
      <w:r>
        <w:rPr>
          <w:noProof/>
        </w:rPr>
        <w:t>Impact:  Can’t ensure justice without judicial independence</w:t>
      </w:r>
      <w:r>
        <w:rPr>
          <w:noProof/>
        </w:rPr>
        <w:tab/>
      </w:r>
      <w:r>
        <w:rPr>
          <w:noProof/>
        </w:rPr>
        <w:fldChar w:fldCharType="begin"/>
      </w:r>
      <w:r>
        <w:rPr>
          <w:noProof/>
        </w:rPr>
        <w:instrText xml:space="preserve"> PAGEREF _Toc305242466 \h </w:instrText>
      </w:r>
      <w:r>
        <w:rPr>
          <w:noProof/>
        </w:rPr>
      </w:r>
      <w:r>
        <w:rPr>
          <w:noProof/>
        </w:rPr>
        <w:fldChar w:fldCharType="separate"/>
      </w:r>
      <w:r w:rsidR="006F0B63">
        <w:rPr>
          <w:noProof/>
        </w:rPr>
        <w:t>10</w:t>
      </w:r>
      <w:r>
        <w:rPr>
          <w:noProof/>
        </w:rPr>
        <w:fldChar w:fldCharType="end"/>
      </w:r>
    </w:p>
    <w:p w14:paraId="2952999E" w14:textId="77777777" w:rsidR="00C20A9F" w:rsidRDefault="00C20A9F">
      <w:pPr>
        <w:pStyle w:val="TOC2"/>
        <w:rPr>
          <w:rFonts w:asciiTheme="minorHAnsi" w:eastAsiaTheme="minorEastAsia" w:hAnsiTheme="minorHAnsi" w:cstheme="minorBidi"/>
          <w:noProof/>
          <w:sz w:val="24"/>
          <w:szCs w:val="24"/>
          <w:lang w:eastAsia="ja-JP"/>
        </w:rPr>
      </w:pPr>
      <w:r>
        <w:rPr>
          <w:noProof/>
        </w:rPr>
        <w:t>6.  Balkanization.</w:t>
      </w:r>
      <w:r>
        <w:rPr>
          <w:noProof/>
        </w:rPr>
        <w:tab/>
      </w:r>
      <w:r>
        <w:rPr>
          <w:noProof/>
        </w:rPr>
        <w:fldChar w:fldCharType="begin"/>
      </w:r>
      <w:r>
        <w:rPr>
          <w:noProof/>
        </w:rPr>
        <w:instrText xml:space="preserve"> PAGEREF _Toc305242467 \h </w:instrText>
      </w:r>
      <w:r>
        <w:rPr>
          <w:noProof/>
        </w:rPr>
      </w:r>
      <w:r>
        <w:rPr>
          <w:noProof/>
        </w:rPr>
        <w:fldChar w:fldCharType="separate"/>
      </w:r>
      <w:r w:rsidR="006F0B63">
        <w:rPr>
          <w:noProof/>
        </w:rPr>
        <w:t>11</w:t>
      </w:r>
      <w:r>
        <w:rPr>
          <w:noProof/>
        </w:rPr>
        <w:fldChar w:fldCharType="end"/>
      </w:r>
    </w:p>
    <w:p w14:paraId="60DBFE31" w14:textId="77777777" w:rsidR="00C20A9F" w:rsidRDefault="00C20A9F">
      <w:pPr>
        <w:pStyle w:val="TOC3"/>
        <w:rPr>
          <w:rFonts w:asciiTheme="minorHAnsi" w:eastAsiaTheme="minorEastAsia" w:hAnsiTheme="minorHAnsi" w:cstheme="minorBidi"/>
          <w:noProof/>
          <w:sz w:val="24"/>
          <w:szCs w:val="24"/>
          <w:lang w:eastAsia="ja-JP"/>
        </w:rPr>
      </w:pPr>
      <w:r>
        <w:rPr>
          <w:noProof/>
        </w:rPr>
        <w:lastRenderedPageBreak/>
        <w:t>Link:   AFF upholds and promotes tribal sovereignty by expanding tribal court powers</w:t>
      </w:r>
      <w:r>
        <w:rPr>
          <w:noProof/>
        </w:rPr>
        <w:tab/>
      </w:r>
      <w:r>
        <w:rPr>
          <w:noProof/>
        </w:rPr>
        <w:fldChar w:fldCharType="begin"/>
      </w:r>
      <w:r>
        <w:rPr>
          <w:noProof/>
        </w:rPr>
        <w:instrText xml:space="preserve"> PAGEREF _Toc305242468 \h </w:instrText>
      </w:r>
      <w:r>
        <w:rPr>
          <w:noProof/>
        </w:rPr>
      </w:r>
      <w:r>
        <w:rPr>
          <w:noProof/>
        </w:rPr>
        <w:fldChar w:fldCharType="separate"/>
      </w:r>
      <w:r w:rsidR="006F0B63">
        <w:rPr>
          <w:noProof/>
        </w:rPr>
        <w:t>11</w:t>
      </w:r>
      <w:r>
        <w:rPr>
          <w:noProof/>
        </w:rPr>
        <w:fldChar w:fldCharType="end"/>
      </w:r>
    </w:p>
    <w:p w14:paraId="72B375B0" w14:textId="77777777" w:rsidR="00C20A9F" w:rsidRDefault="00C20A9F">
      <w:pPr>
        <w:pStyle w:val="TOC3"/>
        <w:rPr>
          <w:rFonts w:asciiTheme="minorHAnsi" w:eastAsiaTheme="minorEastAsia" w:hAnsiTheme="minorHAnsi" w:cstheme="minorBidi"/>
          <w:noProof/>
          <w:sz w:val="24"/>
          <w:szCs w:val="24"/>
          <w:lang w:eastAsia="ja-JP"/>
        </w:rPr>
      </w:pPr>
      <w:r>
        <w:rPr>
          <w:noProof/>
        </w:rPr>
        <w:t>Link &amp; Impact:  There could be thousands of “sovereigns” if we took Indian sovereignty seriously, and we’d end up like Yugoslavia - out of business as a nation.</w:t>
      </w:r>
      <w:r>
        <w:rPr>
          <w:noProof/>
        </w:rPr>
        <w:tab/>
      </w:r>
      <w:r>
        <w:rPr>
          <w:noProof/>
        </w:rPr>
        <w:fldChar w:fldCharType="begin"/>
      </w:r>
      <w:r>
        <w:rPr>
          <w:noProof/>
        </w:rPr>
        <w:instrText xml:space="preserve"> PAGEREF _Toc305242469 \h </w:instrText>
      </w:r>
      <w:r>
        <w:rPr>
          <w:noProof/>
        </w:rPr>
      </w:r>
      <w:r>
        <w:rPr>
          <w:noProof/>
        </w:rPr>
        <w:fldChar w:fldCharType="separate"/>
      </w:r>
      <w:r w:rsidR="006F0B63">
        <w:rPr>
          <w:noProof/>
        </w:rPr>
        <w:t>11</w:t>
      </w:r>
      <w:r>
        <w:rPr>
          <w:noProof/>
        </w:rPr>
        <w:fldChar w:fldCharType="end"/>
      </w:r>
    </w:p>
    <w:p w14:paraId="12CD71AA" w14:textId="77777777" w:rsidR="001A74DC" w:rsidRPr="001A74DC" w:rsidRDefault="00AF1D3F" w:rsidP="001A74DC">
      <w:r>
        <w:fldChar w:fldCharType="end"/>
      </w:r>
      <w:bookmarkStart w:id="1" w:name="_Toc426551496"/>
    </w:p>
    <w:p w14:paraId="647EDD63" w14:textId="77777777" w:rsidR="001A74DC" w:rsidRDefault="001A74DC">
      <w:pPr>
        <w:spacing w:after="0" w:line="240" w:lineRule="auto"/>
        <w:rPr>
          <w:rFonts w:ascii="Times New Roman" w:eastAsia="Arial" w:hAnsi="Times New Roman" w:cs="Arial"/>
          <w:b/>
          <w:bCs/>
          <w:smallCaps/>
          <w:color w:val="000000"/>
          <w:sz w:val="32"/>
          <w:szCs w:val="36"/>
        </w:rPr>
      </w:pPr>
      <w:r>
        <w:br w:type="page"/>
      </w:r>
    </w:p>
    <w:p w14:paraId="776BC532" w14:textId="77777777" w:rsidR="0070356E" w:rsidRPr="00A754CF" w:rsidRDefault="0070356E" w:rsidP="0070356E">
      <w:pPr>
        <w:pStyle w:val="Title"/>
        <w:rPr>
          <w:sz w:val="24"/>
          <w:szCs w:val="24"/>
        </w:rPr>
      </w:pPr>
      <w:bookmarkStart w:id="2" w:name="_Toc423169469"/>
      <w:bookmarkEnd w:id="1"/>
      <w:r>
        <w:lastRenderedPageBreak/>
        <w:t>NEGATIVE BRIEF: Indian Tribal Courts</w:t>
      </w:r>
      <w:bookmarkEnd w:id="2"/>
    </w:p>
    <w:p w14:paraId="7C78FB48" w14:textId="77777777" w:rsidR="0070356E" w:rsidRDefault="0070356E" w:rsidP="0070356E">
      <w:pPr>
        <w:pStyle w:val="Contention1"/>
        <w:rPr>
          <w:rFonts w:eastAsia="Arial"/>
        </w:rPr>
      </w:pPr>
      <w:bookmarkStart w:id="3" w:name="_Toc423169470"/>
      <w:bookmarkStart w:id="4" w:name="_Toc305242430"/>
      <w:r>
        <w:rPr>
          <w:rFonts w:eastAsia="Arial"/>
        </w:rPr>
        <w:t>NEGATIVE PHILOSOPHY</w:t>
      </w:r>
      <w:bookmarkEnd w:id="3"/>
      <w:bookmarkEnd w:id="4"/>
      <w:r>
        <w:rPr>
          <w:rFonts w:eastAsia="Arial"/>
        </w:rPr>
        <w:t xml:space="preserve"> </w:t>
      </w:r>
    </w:p>
    <w:p w14:paraId="484CFD8E" w14:textId="77777777" w:rsidR="0070356E" w:rsidRDefault="0070356E" w:rsidP="0070356E">
      <w:pPr>
        <w:pStyle w:val="Contention2"/>
        <w:rPr>
          <w:rFonts w:eastAsia="TimesNewRoman-Bold"/>
        </w:rPr>
      </w:pPr>
      <w:bookmarkStart w:id="5" w:name="_Toc423169471"/>
      <w:bookmarkStart w:id="6" w:name="_Toc305242431"/>
      <w:r>
        <w:rPr>
          <w:rFonts w:eastAsia="TimesNewRoman-Bold"/>
        </w:rPr>
        <w:t xml:space="preserve">We need to stop believing the myth of </w:t>
      </w:r>
      <w:r>
        <w:rPr>
          <w:rFonts w:eastAsia="TimesNewRoman-Bold" w:hint="eastAsia"/>
        </w:rPr>
        <w:t>“</w:t>
      </w:r>
      <w:r>
        <w:rPr>
          <w:rFonts w:eastAsia="TimesNewRoman-Bold"/>
        </w:rPr>
        <w:t>Indian sovereignty</w:t>
      </w:r>
      <w:r>
        <w:rPr>
          <w:rFonts w:eastAsia="TimesNewRoman-Bold" w:hint="eastAsia"/>
        </w:rPr>
        <w:t>”</w:t>
      </w:r>
      <w:r>
        <w:rPr>
          <w:rFonts w:eastAsia="TimesNewRoman-Bold"/>
        </w:rPr>
        <w:t xml:space="preserve"> and stop trying to preserve Indian tribal courts.</w:t>
      </w:r>
      <w:bookmarkEnd w:id="5"/>
      <w:bookmarkEnd w:id="6"/>
    </w:p>
    <w:p w14:paraId="4CA808ED" w14:textId="63F08F53"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9" w:history="1">
        <w:r w:rsidR="009D5B2A" w:rsidRPr="00907432">
          <w:rPr>
            <w:rStyle w:val="Hyperlink"/>
          </w:rPr>
          <w:t>http://citizensalliance.org/641-2/</w:t>
        </w:r>
      </w:hyperlink>
      <w:r w:rsidR="009D5B2A">
        <w:t xml:space="preserve"> </w:t>
      </w:r>
    </w:p>
    <w:p w14:paraId="656B4BDB" w14:textId="77777777" w:rsidR="0070356E" w:rsidRDefault="0070356E" w:rsidP="0070356E">
      <w:pPr>
        <w:pStyle w:val="Evidence"/>
        <w:rPr>
          <w:rFonts w:eastAsia="Arial"/>
        </w:rPr>
      </w:pPr>
      <w:r w:rsidRPr="0066797F">
        <w:rPr>
          <w:u w:val="single"/>
        </w:rPr>
        <w:t>In speaking about our federal government's hope that somehow the BIA can make this all better without the necessity of really coming to grips with the issue of sovereignty, the myth of sovereignty as I and others call it, James Northrup</w:t>
      </w:r>
      <w:r>
        <w:t>, a noted Ojibwe writer and commentator from Northern Minnesota</w:t>
      </w:r>
      <w:r w:rsidRPr="0066797F">
        <w:rPr>
          <w:u w:val="single"/>
        </w:rPr>
        <w:t>, recently had</w:t>
      </w:r>
      <w:r>
        <w:t xml:space="preserve"> in his syndicated column, "Fond du Lac Follies" </w:t>
      </w:r>
      <w:r w:rsidRPr="0066797F">
        <w:rPr>
          <w:u w:val="single"/>
        </w:rPr>
        <w:t>the following question and answer: Question: Who invented the BIA?  Answer: Someone who really hated us! The preservation of Indian tribal courts, without integrating them fully into our state and federal judicial system, is just one more bit of stark evidence that although we call Indians "Americans" (have to--they are), we treat them differently than we treat other Americans</w:t>
      </w:r>
      <w:r>
        <w:t>.</w:t>
      </w:r>
    </w:p>
    <w:p w14:paraId="6049EFA4" w14:textId="77777777" w:rsidR="0070356E" w:rsidRDefault="0070356E" w:rsidP="0070356E">
      <w:pPr>
        <w:pStyle w:val="Contention1"/>
        <w:rPr>
          <w:rFonts w:eastAsia="Arial"/>
        </w:rPr>
      </w:pPr>
      <w:bookmarkStart w:id="7" w:name="_Toc423169472"/>
      <w:bookmarkStart w:id="8" w:name="_Toc305242432"/>
      <w:r>
        <w:rPr>
          <w:rFonts w:eastAsia="Arial"/>
        </w:rPr>
        <w:t>INHERENCY</w:t>
      </w:r>
      <w:bookmarkEnd w:id="7"/>
      <w:bookmarkEnd w:id="8"/>
    </w:p>
    <w:p w14:paraId="0F7B53AD" w14:textId="77777777" w:rsidR="0070356E" w:rsidRDefault="0070356E" w:rsidP="0070356E">
      <w:pPr>
        <w:pStyle w:val="Contention2"/>
        <w:rPr>
          <w:rFonts w:eastAsia="Arial"/>
        </w:rPr>
      </w:pPr>
      <w:bookmarkStart w:id="9" w:name="_Toc423169473"/>
      <w:bookmarkStart w:id="10" w:name="_Toc305242433"/>
      <w:r>
        <w:rPr>
          <w:rFonts w:eastAsia="Arial"/>
        </w:rPr>
        <w:t>Other law enforcement options exist in Status Quo:  1) Tribal exclusion 2) State jurisdiction 3) tribal police can arrest someone and turn them over to federal authorities</w:t>
      </w:r>
      <w:bookmarkEnd w:id="9"/>
      <w:bookmarkEnd w:id="10"/>
    </w:p>
    <w:p w14:paraId="0945D94F" w14:textId="77777777" w:rsidR="0070356E" w:rsidRPr="00835AFF" w:rsidRDefault="0070356E" w:rsidP="0070356E">
      <w:pPr>
        <w:pStyle w:val="Citation3"/>
      </w:pPr>
      <w:proofErr w:type="gramStart"/>
      <w:r w:rsidRPr="00C57851">
        <w:rPr>
          <w:u w:val="single"/>
        </w:rPr>
        <w:t>Supreme Court Justice Anthony Kennedy 1990</w:t>
      </w:r>
      <w:r>
        <w:t>.</w:t>
      </w:r>
      <w:proofErr w:type="gramEnd"/>
      <w:r>
        <w:t xml:space="preserve">  Majority opinion in the case of Duro v. Reina 495 US 676, 29 May 1990 </w:t>
      </w:r>
      <w:hyperlink r:id="rId10" w:history="1">
        <w:r w:rsidRPr="00A102C5">
          <w:rPr>
            <w:rStyle w:val="Hyperlink"/>
          </w:rPr>
          <w:t>https://law.resource.org/pub/us/case/reporter/US/495/495.US.676.88-6546.html</w:t>
        </w:r>
      </w:hyperlink>
      <w:r>
        <w:t xml:space="preserve"> (brackets added)</w:t>
      </w:r>
    </w:p>
    <w:p w14:paraId="57AE6DC9" w14:textId="77777777" w:rsidR="0070356E" w:rsidRPr="007327E1" w:rsidRDefault="0070356E" w:rsidP="0070356E">
      <w:pPr>
        <w:pStyle w:val="Evidence"/>
      </w:pPr>
      <w:r w:rsidRPr="007327E1">
        <w:t xml:space="preserve">For felonies such as the murder alleged in this case at the outset, federal jurisdiction is in place under the Indian Major Crimes Act, 18 U.S.C. § 1153. </w:t>
      </w:r>
      <w:r w:rsidRPr="000248FA">
        <w:rPr>
          <w:u w:val="single"/>
        </w:rPr>
        <w:t>The tribes also possess their traditional and undisputed power to exclude persons whom they deem to be undesirable from tribal lands</w:t>
      </w:r>
      <w:r w:rsidRPr="007327E1">
        <w:t>. See </w:t>
      </w:r>
      <w:r w:rsidRPr="007327E1">
        <w:rPr>
          <w:i/>
          <w:iCs/>
        </w:rPr>
        <w:t>Brendale v. Confederated Tribes and Bands of Yakima Indian Nation,</w:t>
      </w:r>
      <w:r w:rsidRPr="007327E1">
        <w:t> 492 U.S., at 422, 109 S.Ct., at 3003. </w:t>
      </w:r>
      <w:r w:rsidRPr="007327E1">
        <w:rPr>
          <w:i/>
          <w:iCs/>
        </w:rPr>
        <w:t>New Mexico v. Mescalero</w:t>
      </w:r>
      <w:r w:rsidRPr="007327E1">
        <w:t> Apache Tribe, 462 U.S. 324, 333, 103 S.Ct. 2378, 2385-86, 76 L.Ed.2d 611 (1983); </w:t>
      </w:r>
      <w:r w:rsidRPr="007327E1">
        <w:rPr>
          <w:i/>
          <w:iCs/>
        </w:rPr>
        <w:t>Worcester v. Georgia,</w:t>
      </w:r>
      <w:r w:rsidRPr="007327E1">
        <w:t xml:space="preserve"> 6 Pet. 515, 561, 8 L.Ed. </w:t>
      </w:r>
      <w:proofErr w:type="gramStart"/>
      <w:r w:rsidRPr="007327E1">
        <w:t>483 (1832); Cohen 252.</w:t>
      </w:r>
      <w:proofErr w:type="gramEnd"/>
      <w:r w:rsidRPr="007327E1">
        <w:t xml:space="preserve"> </w:t>
      </w:r>
      <w:r w:rsidRPr="000248FA">
        <w:rPr>
          <w:u w:val="single"/>
        </w:rPr>
        <w:t>Tribal law enforcement authorities have the power to restrain those who disturb public order on the reservation, and if necessary, to eject them. Where jurisdiction to try and punish an offender rests outside the tribe, tribal officers may exercise their power to detain the offender and transport him to the proper authorities.</w:t>
      </w:r>
      <w:r>
        <w:t xml:space="preserve"> </w:t>
      </w:r>
      <w:r w:rsidRPr="007327E1">
        <w:t xml:space="preserve">Respondents' major objection to this last point is that, in the circumstances presented here, there may not be any lawful authority to punish the nonmember Indian. State authorities may lack the power, resources, or inclination to deal with reservation crime. Arizona, for example, specifically disclaims jurisdiction over Indian country crimes. </w:t>
      </w:r>
      <w:proofErr w:type="gramStart"/>
      <w:r w:rsidRPr="007327E1">
        <w:t>Ariz. Const., Art.</w:t>
      </w:r>
      <w:proofErr w:type="gramEnd"/>
      <w:r w:rsidRPr="007327E1">
        <w:t xml:space="preserve"> </w:t>
      </w:r>
      <w:proofErr w:type="gramStart"/>
      <w:r w:rsidRPr="007327E1">
        <w:t>20, ¶ 4.</w:t>
      </w:r>
      <w:proofErr w:type="gramEnd"/>
      <w:r w:rsidRPr="007327E1">
        <w:t xml:space="preserve"> And federal authority over minor crime, otherwise provided by the Indian Country Crimes Act, 18 U.S.C. § 1152, may be lacking altogether in the case of crime committed by a nonmember Indian against another Indian, since § 1152 states that general federal jurisdiction over Indian country crime "shall not extend to offenses committed by one Indian against the person or property of another Indian."</w:t>
      </w:r>
      <w:r>
        <w:t xml:space="preserve"> </w:t>
      </w:r>
      <w:r w:rsidRPr="007327E1">
        <w:t>Our decision today does not imply endorsement of the theory of a jurisdictional void presented by respondents and the court below</w:t>
      </w:r>
      <w:r w:rsidRPr="000248FA">
        <w:rPr>
          <w:u w:val="single"/>
        </w:rPr>
        <w:t xml:space="preserve">. States </w:t>
      </w:r>
      <w:proofErr w:type="gramStart"/>
      <w:r w:rsidRPr="000248FA">
        <w:rPr>
          <w:u w:val="single"/>
        </w:rPr>
        <w:t>may</w:t>
      </w:r>
      <w:proofErr w:type="gramEnd"/>
      <w:r w:rsidRPr="000248FA">
        <w:rPr>
          <w:u w:val="single"/>
        </w:rPr>
        <w:t>, with the consent of the tribes, assist in maintaining order on the reservation by punishing minor crime. Congress has provided a mechanism by which the States now without jurisdiction in Indian country may assume criminal jurisdiction through Pub.L.</w:t>
      </w:r>
      <w:r>
        <w:rPr>
          <w:u w:val="single"/>
        </w:rPr>
        <w:t xml:space="preserve"> [</w:t>
      </w:r>
      <w:proofErr w:type="gramStart"/>
      <w:r>
        <w:rPr>
          <w:u w:val="single"/>
        </w:rPr>
        <w:t>public</w:t>
      </w:r>
      <w:proofErr w:type="gramEnd"/>
      <w:r>
        <w:rPr>
          <w:u w:val="single"/>
        </w:rPr>
        <w:t xml:space="preserve"> law]</w:t>
      </w:r>
      <w:r w:rsidRPr="000248FA">
        <w:rPr>
          <w:u w:val="single"/>
        </w:rPr>
        <w:t xml:space="preserve"> 280</w:t>
      </w:r>
      <w:r w:rsidRPr="007327E1">
        <w:t>, see n. 1, </w:t>
      </w:r>
      <w:r w:rsidRPr="007327E1">
        <w:rPr>
          <w:i/>
          <w:iCs/>
        </w:rPr>
        <w:t>supra.</w:t>
      </w:r>
      <w:r w:rsidRPr="007327E1">
        <w:t> </w:t>
      </w:r>
    </w:p>
    <w:p w14:paraId="59B699CD" w14:textId="77777777" w:rsidR="0070356E" w:rsidRDefault="0070356E" w:rsidP="0070356E">
      <w:pPr>
        <w:pStyle w:val="Contention2"/>
        <w:rPr>
          <w:rFonts w:eastAsia="Arial"/>
        </w:rPr>
      </w:pPr>
    </w:p>
    <w:p w14:paraId="4D3728E2" w14:textId="77777777" w:rsidR="0070356E" w:rsidRDefault="0070356E" w:rsidP="0070356E">
      <w:pPr>
        <w:pStyle w:val="Contention1"/>
        <w:rPr>
          <w:rFonts w:eastAsia="Arial"/>
        </w:rPr>
      </w:pPr>
      <w:bookmarkStart w:id="11" w:name="_Toc423169474"/>
      <w:bookmarkStart w:id="12" w:name="_Toc305242434"/>
      <w:r>
        <w:rPr>
          <w:rFonts w:eastAsia="Arial"/>
        </w:rPr>
        <w:t>HARMS / SIGNIFICANCE</w:t>
      </w:r>
      <w:bookmarkEnd w:id="11"/>
      <w:bookmarkEnd w:id="12"/>
    </w:p>
    <w:p w14:paraId="58285704" w14:textId="77777777" w:rsidR="0070356E" w:rsidRPr="0066797F" w:rsidRDefault="0070356E" w:rsidP="0070356E">
      <w:pPr>
        <w:pStyle w:val="Contention2"/>
        <w:rPr>
          <w:rFonts w:eastAsia="TimesNewRoman-Bold"/>
        </w:rPr>
      </w:pPr>
      <w:bookmarkStart w:id="13" w:name="_Toc423169475"/>
      <w:bookmarkStart w:id="14" w:name="_Toc305242435"/>
      <w:r w:rsidRPr="0066797F">
        <w:rPr>
          <w:rFonts w:eastAsia="Arial"/>
        </w:rPr>
        <w:t xml:space="preserve">Good reason there aren’t a lot of federal courthouses in remote areas: </w:t>
      </w:r>
      <w:r w:rsidRPr="0066797F">
        <w:rPr>
          <w:rFonts w:eastAsia="TimesNewRoman-Bold"/>
        </w:rPr>
        <w:t>Not enough cases to justify one</w:t>
      </w:r>
      <w:bookmarkEnd w:id="13"/>
      <w:bookmarkEnd w:id="14"/>
    </w:p>
    <w:p w14:paraId="1E9F2A65" w14:textId="77777777" w:rsidR="0070356E" w:rsidRDefault="0070356E" w:rsidP="0070356E">
      <w:pPr>
        <w:pStyle w:val="Citation3"/>
        <w:rPr>
          <w:lang w:eastAsia="fr-FR"/>
        </w:rPr>
      </w:pPr>
      <w:r w:rsidRPr="001D05B3">
        <w:rPr>
          <w:color w:val="000000"/>
          <w:u w:val="single"/>
          <w:lang w:eastAsia="fr-FR"/>
        </w:rPr>
        <w:t>Shane Benjamin 2011.</w:t>
      </w:r>
      <w:r>
        <w:rPr>
          <w:color w:val="000000"/>
          <w:lang w:eastAsia="fr-FR"/>
        </w:rPr>
        <w:t xml:space="preserve"> (</w:t>
      </w:r>
      <w:proofErr w:type="gramStart"/>
      <w:r>
        <w:rPr>
          <w:color w:val="000000"/>
          <w:lang w:eastAsia="fr-FR"/>
        </w:rPr>
        <w:t>journalist</w:t>
      </w:r>
      <w:proofErr w:type="gramEnd"/>
      <w:r>
        <w:rPr>
          <w:color w:val="000000"/>
          <w:lang w:eastAsia="fr-FR"/>
        </w:rPr>
        <w:t xml:space="preserve">) 28 June 2011 DURANGO HERALD (Colorado newspaper) </w:t>
      </w:r>
      <w:r>
        <w:rPr>
          <w:color w:val="333333"/>
          <w:lang w:eastAsia="fr-FR"/>
        </w:rPr>
        <w:t xml:space="preserve">La Plata County examines courthouse redesign options </w:t>
      </w:r>
      <w:hyperlink r:id="rId11" w:history="1">
        <w:r w:rsidRPr="0092046C">
          <w:rPr>
            <w:rStyle w:val="Hyperlink"/>
            <w:lang w:eastAsia="fr-FR"/>
          </w:rPr>
          <w:t>http://www.durangoherald.com/article/20110628/NEWS01/706289929/La-Plata-County-examines-courthouseredesign-options</w:t>
        </w:r>
      </w:hyperlink>
      <w:r>
        <w:rPr>
          <w:lang w:eastAsia="fr-FR"/>
        </w:rPr>
        <w:t xml:space="preserve"> </w:t>
      </w:r>
    </w:p>
    <w:p w14:paraId="5B2A146B" w14:textId="77777777" w:rsidR="0070356E" w:rsidRDefault="0070356E" w:rsidP="0070356E">
      <w:pPr>
        <w:pStyle w:val="Evidence"/>
        <w:rPr>
          <w:rFonts w:eastAsia="TimesNewRoman-Bold"/>
        </w:rPr>
      </w:pPr>
      <w:r>
        <w:rPr>
          <w:rFonts w:eastAsia="TimesNewRoman-Bold"/>
        </w:rPr>
        <w:t>Colorado is the largest state – in population and size – to have only one U.S. district courthouse, located in Denver. A full-scale courthouse, staffed with an Article 3 judge – a full-time, life tenured judge – would cost millions of dollars and be impractical in Durango, former chief Judge Lewis T. Babcock said in a previous interview. Southwest Colorado does not have enough federal cases to justify a federal courthouse, he said.</w:t>
      </w:r>
    </w:p>
    <w:p w14:paraId="785E41C2" w14:textId="77777777" w:rsidR="0070356E" w:rsidRPr="0066797F" w:rsidRDefault="0070356E" w:rsidP="0070356E">
      <w:pPr>
        <w:pStyle w:val="Contention2"/>
        <w:rPr>
          <w:rFonts w:eastAsia="TimesNewRoman-Bold"/>
        </w:rPr>
      </w:pPr>
      <w:bookmarkStart w:id="15" w:name="_Toc423169476"/>
      <w:bookmarkStart w:id="16" w:name="_Toc305242436"/>
      <w:r w:rsidRPr="0066797F">
        <w:rPr>
          <w:rFonts w:eastAsia="TimesNewRoman-Bold"/>
        </w:rPr>
        <w:t>Indian tribes don</w:t>
      </w:r>
      <w:r>
        <w:rPr>
          <w:rFonts w:eastAsia="TimesNewRoman-Bold"/>
        </w:rPr>
        <w:t>’</w:t>
      </w:r>
      <w:r w:rsidRPr="0066797F">
        <w:rPr>
          <w:rFonts w:eastAsia="TimesNewRoman-Bold"/>
        </w:rPr>
        <w:t>t have sovereignty. They are US citizens on US soil, not in a foreign country</w:t>
      </w:r>
      <w:bookmarkEnd w:id="15"/>
      <w:bookmarkEnd w:id="16"/>
    </w:p>
    <w:p w14:paraId="530D971A" w14:textId="77777777"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12" w:history="1">
        <w:r w:rsidRPr="0092046C">
          <w:rPr>
            <w:rStyle w:val="Hyperlink"/>
          </w:rPr>
          <w:t>http://citizensalliance.org/641-2/</w:t>
        </w:r>
      </w:hyperlink>
      <w:r>
        <w:t xml:space="preserve"> </w:t>
      </w:r>
    </w:p>
    <w:p w14:paraId="4B6AA260" w14:textId="77777777" w:rsidR="0070356E" w:rsidRDefault="0070356E" w:rsidP="0070356E">
      <w:pPr>
        <w:pStyle w:val="Evidence"/>
      </w:pPr>
      <w:r>
        <w:t>Be that as it may, the already recognized exceptions to claims of sovereignty are incompatible with any belief that there is true sovereignty on Indian land. True sovereignty and true immunity from Minnesota state courts and this country's federal courts exists in Canada and Mexico, for instance. Our neighbors to the north and south are, in every sense of the word, true sovereign states or sovereign nations. The reason is simple. They are not in the United States. On the other hand, respondent is in Minnesota, on Minnesota and U.S. land, and the reason for that is simple. Respondent is a Minnesota corporation, its residents are all full-blown Minnesota citizens and full-blown U.S. citizens, and respondent and its residents are every bit a part of this state, a part of this country, as the rest of Minnesotans.</w:t>
      </w:r>
    </w:p>
    <w:p w14:paraId="54E42639" w14:textId="77777777" w:rsidR="0070356E" w:rsidRDefault="0070356E" w:rsidP="0070356E">
      <w:pPr>
        <w:pStyle w:val="Contention2"/>
      </w:pPr>
      <w:bookmarkStart w:id="17" w:name="_Toc423169477"/>
      <w:bookmarkStart w:id="18" w:name="_Toc305242437"/>
      <w:r>
        <w:t>The US has never at any time treated Indian tribes as genuine sovereigns</w:t>
      </w:r>
      <w:bookmarkEnd w:id="17"/>
      <w:bookmarkEnd w:id="18"/>
    </w:p>
    <w:p w14:paraId="4F9B4162" w14:textId="77777777"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13" w:history="1">
        <w:r w:rsidRPr="0092046C">
          <w:rPr>
            <w:rStyle w:val="Hyperlink"/>
          </w:rPr>
          <w:t>http://citizensalliance.org/641-2/</w:t>
        </w:r>
      </w:hyperlink>
      <w:r>
        <w:t xml:space="preserve"> </w:t>
      </w:r>
    </w:p>
    <w:p w14:paraId="12281CEE" w14:textId="77777777" w:rsidR="0070356E" w:rsidRDefault="0070356E" w:rsidP="0070356E">
      <w:pPr>
        <w:pStyle w:val="Evidence"/>
      </w:pPr>
      <w:r w:rsidRPr="007459F4">
        <w:rPr>
          <w:u w:val="single"/>
        </w:rPr>
        <w:t>Any hint in Cherokee Nation</w:t>
      </w:r>
      <w:r w:rsidRPr="007459F4">
        <w:t xml:space="preserve"> (if there was any), </w:t>
      </w:r>
      <w:r w:rsidRPr="007459F4">
        <w:rPr>
          <w:u w:val="single"/>
        </w:rPr>
        <w:t xml:space="preserve">and any inference or outright statement in any of its progeny that purports to treat Indian tribes as sovereign or quasi-sovereign entities was mush when it was written, and is mush today. </w:t>
      </w:r>
      <w:proofErr w:type="gramStart"/>
      <w:r w:rsidRPr="007459F4">
        <w:rPr>
          <w:u w:val="single"/>
        </w:rPr>
        <w:t>"Dependent," yes.</w:t>
      </w:r>
      <w:proofErr w:type="gramEnd"/>
      <w:r w:rsidRPr="007459F4">
        <w:rPr>
          <w:u w:val="single"/>
        </w:rPr>
        <w:t xml:space="preserve"> </w:t>
      </w:r>
      <w:proofErr w:type="gramStart"/>
      <w:r w:rsidRPr="007459F4">
        <w:rPr>
          <w:u w:val="single"/>
        </w:rPr>
        <w:t>"Sovereign," not now, not ever.</w:t>
      </w:r>
      <w:proofErr w:type="gramEnd"/>
      <w:r w:rsidRPr="007459F4">
        <w:rPr>
          <w:u w:val="single"/>
        </w:rPr>
        <w:t xml:space="preserve"> I do not care what we have said or put in writing. Our actions speak louder than our words. Sovereignty is a phrase we have mouthed for over 200 years, but this country has never, at any time, treated Indian tribes with any of the courtesy, nor respect accorded a true sovereign state or nation, such as a Canada, Mexico, Great Britain, etc. None of the normal attributes of a true sovereign nation or foreign county has ever been gifted to, or attributed to, Indian tribes. Real sovereignty includes, without limitation, the right to seal one's borders, declare war</w:t>
      </w:r>
      <w:r w:rsidRPr="007459F4">
        <w:t xml:space="preserve">, make peace, coin one's own currency, </w:t>
      </w:r>
      <w:r w:rsidRPr="007459F4">
        <w:rPr>
          <w:u w:val="single"/>
        </w:rPr>
        <w:t>design and distribute one's own postage stamps,</w:t>
      </w:r>
      <w:r w:rsidRPr="007459F4">
        <w:t xml:space="preserve"> nationalize essential industries such as radio, telephone, communications, steel, oil, nationalize industries belonging to foreigners, control immigration, set quotas, forbid emigration, </w:t>
      </w:r>
      <w:r w:rsidRPr="007459F4">
        <w:rPr>
          <w:u w:val="single"/>
        </w:rPr>
        <w:t>apply for a seat in the United Nations, etc</w:t>
      </w:r>
      <w:r w:rsidRPr="007459F4">
        <w:t>.</w:t>
      </w:r>
    </w:p>
    <w:p w14:paraId="27EA7F26" w14:textId="77777777" w:rsidR="0070356E" w:rsidRDefault="0070356E" w:rsidP="0070356E">
      <w:pPr>
        <w:pStyle w:val="Contention2"/>
      </w:pPr>
      <w:bookmarkStart w:id="19" w:name="_Toc423169478"/>
      <w:bookmarkStart w:id="20" w:name="_Toc305242438"/>
      <w:r>
        <w:t>If you believe the “Indian Sovereignty” argument, it means all non-Indians need to pack up and leave America</w:t>
      </w:r>
      <w:bookmarkEnd w:id="19"/>
      <w:bookmarkEnd w:id="20"/>
    </w:p>
    <w:p w14:paraId="6A1CA07B" w14:textId="77777777"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14" w:history="1">
        <w:r w:rsidRPr="0092046C">
          <w:rPr>
            <w:rStyle w:val="Hyperlink"/>
          </w:rPr>
          <w:t>http://citizensalliance.org/641-2/</w:t>
        </w:r>
      </w:hyperlink>
      <w:r>
        <w:t xml:space="preserve"> </w:t>
      </w:r>
    </w:p>
    <w:p w14:paraId="67457A0E" w14:textId="1EB75CD7" w:rsidR="0070356E" w:rsidRDefault="0070356E" w:rsidP="0070356E">
      <w:pPr>
        <w:pStyle w:val="Evidence"/>
        <w:rPr>
          <w:rFonts w:eastAsia="Arial"/>
        </w:rPr>
      </w:pPr>
      <w:r>
        <w:t>I note that some of the precedent cited in the case before us mentions treaties as some sort of foundation for "Indian sovereignty." I join with Andrist in asking: Why did anyone pay attention to this "ridiculous pretense?" Honestly, I believe it is best that we do not bring up the term "treaty." My question would be, which one? I know of no major treaty that we have not broken. If the U.S. and its constituent states started talking seriously about treaties, I suggest we Indo-European Caucasians, African- Americans, and Asian Americans pack our bags, book passage on the next steamer, and head back to where we came from. If treaties are to be honored, then we are on someone else's land.</w:t>
      </w:r>
    </w:p>
    <w:p w14:paraId="6F685016" w14:textId="77777777" w:rsidR="0070356E" w:rsidRDefault="0070356E" w:rsidP="0070356E">
      <w:pPr>
        <w:pStyle w:val="Contention1"/>
        <w:rPr>
          <w:rFonts w:eastAsia="Arial"/>
        </w:rPr>
      </w:pPr>
      <w:bookmarkStart w:id="21" w:name="_Toc423169479"/>
      <w:bookmarkStart w:id="22" w:name="_Toc305242439"/>
      <w:r>
        <w:rPr>
          <w:rFonts w:eastAsia="Arial"/>
        </w:rPr>
        <w:lastRenderedPageBreak/>
        <w:t>SOLVENCY</w:t>
      </w:r>
      <w:bookmarkEnd w:id="21"/>
      <w:bookmarkEnd w:id="22"/>
    </w:p>
    <w:p w14:paraId="0FD55681" w14:textId="77777777" w:rsidR="0070356E" w:rsidRDefault="0070356E" w:rsidP="0070356E">
      <w:pPr>
        <w:pStyle w:val="Contention1"/>
        <w:rPr>
          <w:rFonts w:eastAsia="Arial"/>
        </w:rPr>
      </w:pPr>
      <w:bookmarkStart w:id="23" w:name="_Toc423169480"/>
      <w:bookmarkStart w:id="24" w:name="_Toc305242440"/>
      <w:r>
        <w:rPr>
          <w:rFonts w:eastAsia="Arial"/>
        </w:rPr>
        <w:t>1.  More study needed</w:t>
      </w:r>
      <w:bookmarkEnd w:id="23"/>
      <w:bookmarkEnd w:id="24"/>
    </w:p>
    <w:p w14:paraId="066445BE" w14:textId="77777777" w:rsidR="0070356E" w:rsidRPr="00140E17" w:rsidRDefault="0070356E" w:rsidP="0070356E">
      <w:pPr>
        <w:pStyle w:val="Contention2"/>
      </w:pPr>
      <w:bookmarkStart w:id="25" w:name="_Toc423169481"/>
      <w:bookmarkStart w:id="26" w:name="_Toc305242441"/>
      <w:r>
        <w:rPr>
          <w:bdr w:val="none" w:sz="0" w:space="0" w:color="auto" w:frame="1"/>
        </w:rPr>
        <w:t>Expanding tribal court jurisdiction would require more study of each tribe’s capacity to manage it effectively</w:t>
      </w:r>
      <w:bookmarkEnd w:id="25"/>
      <w:bookmarkEnd w:id="26"/>
      <w:r>
        <w:rPr>
          <w:bdr w:val="none" w:sz="0" w:space="0" w:color="auto" w:frame="1"/>
        </w:rPr>
        <w:tab/>
      </w:r>
    </w:p>
    <w:p w14:paraId="4FD44A50" w14:textId="77777777" w:rsidR="0070356E" w:rsidRDefault="0070356E" w:rsidP="0070356E">
      <w:pPr>
        <w:pStyle w:val="Citation3"/>
        <w:rPr>
          <w:bdr w:val="none" w:sz="0" w:space="0" w:color="auto" w:frame="1"/>
        </w:rPr>
      </w:pPr>
      <w:r w:rsidRPr="00292196">
        <w:rPr>
          <w:u w:val="single"/>
          <w:bdr w:val="none" w:sz="0" w:space="0" w:color="auto" w:frame="1"/>
        </w:rPr>
        <w:t>Carl Artman 2008</w:t>
      </w:r>
      <w:r>
        <w:rPr>
          <w:bdr w:val="none" w:sz="0" w:space="0" w:color="auto" w:frame="1"/>
        </w:rPr>
        <w:t xml:space="preserve"> (</w:t>
      </w:r>
      <w:r w:rsidRPr="00140E17">
        <w:rPr>
          <w:bdr w:val="none" w:sz="0" w:space="0" w:color="auto" w:frame="1"/>
        </w:rPr>
        <w:t>Assistant Secretary</w:t>
      </w:r>
      <w:r>
        <w:rPr>
          <w:bdr w:val="none" w:sz="0" w:space="0" w:color="auto" w:frame="1"/>
        </w:rPr>
        <w:t xml:space="preserve"> of the Dept of the Interior for </w:t>
      </w:r>
      <w:r w:rsidRPr="00140E17">
        <w:rPr>
          <w:bdr w:val="none" w:sz="0" w:space="0" w:color="auto" w:frame="1"/>
        </w:rPr>
        <w:t>Indian Affairs</w:t>
      </w:r>
      <w:r>
        <w:rPr>
          <w:bdr w:val="none" w:sz="0" w:space="0" w:color="auto" w:frame="1"/>
        </w:rPr>
        <w:t xml:space="preserve">) </w:t>
      </w:r>
      <w:r w:rsidRPr="00140E17">
        <w:rPr>
          <w:bdr w:val="none" w:sz="0" w:space="0" w:color="auto" w:frame="1"/>
        </w:rPr>
        <w:t>Statement for the Record to the</w:t>
      </w:r>
      <w:r>
        <w:rPr>
          <w:bdr w:val="none" w:sz="0" w:space="0" w:color="auto" w:frame="1"/>
        </w:rPr>
        <w:t xml:space="preserve"> </w:t>
      </w:r>
      <w:r w:rsidRPr="00140E17">
        <w:rPr>
          <w:bdr w:val="none" w:sz="0" w:space="0" w:color="auto" w:frame="1"/>
        </w:rPr>
        <w:t>Senate Committee on Indian Affairs</w:t>
      </w:r>
      <w:r>
        <w:rPr>
          <w:bdr w:val="none" w:sz="0" w:space="0" w:color="auto" w:frame="1"/>
        </w:rPr>
        <w:t xml:space="preserve"> </w:t>
      </w:r>
      <w:r w:rsidRPr="00140E17">
        <w:rPr>
          <w:bdr w:val="none" w:sz="0" w:space="0" w:color="auto" w:frame="1"/>
        </w:rPr>
        <w:t>on</w:t>
      </w:r>
      <w:r>
        <w:rPr>
          <w:bdr w:val="none" w:sz="0" w:space="0" w:color="auto" w:frame="1"/>
        </w:rPr>
        <w:t xml:space="preserve"> </w:t>
      </w:r>
      <w:r w:rsidRPr="00140E17">
        <w:rPr>
          <w:bdr w:val="none" w:sz="0" w:space="0" w:color="auto" w:frame="1"/>
        </w:rPr>
        <w:t>Law and Order in Indian Country</w:t>
      </w:r>
      <w:r>
        <w:rPr>
          <w:bdr w:val="none" w:sz="0" w:space="0" w:color="auto" w:frame="1"/>
        </w:rPr>
        <w:t xml:space="preserve"> 17 Mar 2008 </w:t>
      </w:r>
      <w:hyperlink r:id="rId15" w:history="1">
        <w:r w:rsidRPr="00A102C5">
          <w:rPr>
            <w:rStyle w:val="Hyperlink"/>
            <w:bdr w:val="none" w:sz="0" w:space="0" w:color="auto" w:frame="1"/>
          </w:rPr>
          <w:t>http://www.doi.gov/ocl/hearings/110/LawAndOrderInIndianCountry_031708.cfm?renderforprint=1&amp;</w:t>
        </w:r>
      </w:hyperlink>
    </w:p>
    <w:p w14:paraId="1E33B30F" w14:textId="77777777" w:rsidR="0070356E" w:rsidRDefault="0070356E" w:rsidP="0070356E">
      <w:pPr>
        <w:pStyle w:val="Evidence"/>
        <w:rPr>
          <w:u w:val="single"/>
        </w:rPr>
      </w:pPr>
      <w:r w:rsidRPr="00292196">
        <w:t xml:space="preserve">The Department's view is that </w:t>
      </w:r>
      <w:r w:rsidRPr="00292196">
        <w:rPr>
          <w:u w:val="single"/>
        </w:rPr>
        <w:t>Congress, consistent with the constitution, has the authority to establish tribal court jurisdiction over crimes committed by non-Indians</w:t>
      </w:r>
      <w:r w:rsidRPr="00292196">
        <w:t xml:space="preserve">.  Though most felonies and serious misdemeanors committed by non-Indians are subject to prosecution at the Federal level, there </w:t>
      </w:r>
      <w:proofErr w:type="gramStart"/>
      <w:r w:rsidRPr="00292196">
        <w:t>is no effective way for tribes to address the more numerous misdemeanor crimes committed by non-Indians</w:t>
      </w:r>
      <w:proofErr w:type="gramEnd"/>
      <w:r w:rsidRPr="00292196">
        <w:t xml:space="preserve">.  The federal government has jurisdiction over the criminal acts of non-Indians in Indian country under the Assimilated Crimes Act.  </w:t>
      </w:r>
      <w:r w:rsidRPr="00292196">
        <w:rPr>
          <w:u w:val="single"/>
        </w:rPr>
        <w:t>When a non-Indian commits an offense in Indian country, including a misdemeanor, State law covering the offense is assimilated into federal law and can be charged by the United States Attorney.  Providing tribes with increased authority and jurisdiction to arrest and adjudicate non-Indians for crimes committed within Indian country would require additional study of each tribe's capacity to take on the added jurisdictional responsibility to do so effectively.</w:t>
      </w:r>
    </w:p>
    <w:p w14:paraId="406911AD" w14:textId="77777777" w:rsidR="0070356E" w:rsidRDefault="0070356E" w:rsidP="0070356E">
      <w:pPr>
        <w:pStyle w:val="Contention1"/>
      </w:pPr>
      <w:bookmarkStart w:id="27" w:name="_Toc423169482"/>
      <w:bookmarkStart w:id="28" w:name="_Toc305242442"/>
      <w:r>
        <w:t>2.  Too expensive</w:t>
      </w:r>
      <w:bookmarkEnd w:id="27"/>
      <w:bookmarkEnd w:id="28"/>
    </w:p>
    <w:p w14:paraId="19D801C7" w14:textId="77777777" w:rsidR="0070356E" w:rsidRDefault="0070356E" w:rsidP="0070356E">
      <w:pPr>
        <w:pStyle w:val="Contention2"/>
      </w:pPr>
      <w:bookmarkStart w:id="29" w:name="_Toc423169483"/>
      <w:bookmarkStart w:id="30" w:name="_Toc305242443"/>
      <w:r>
        <w:t>Expanding tribal jurisdiction would require more jail facilities – but Indian tribes don’t have the money for it</w:t>
      </w:r>
      <w:bookmarkEnd w:id="29"/>
      <w:bookmarkEnd w:id="30"/>
    </w:p>
    <w:p w14:paraId="0EC8E04D" w14:textId="77777777" w:rsidR="0070356E" w:rsidRDefault="0070356E" w:rsidP="0070356E">
      <w:pPr>
        <w:pStyle w:val="Citation3"/>
        <w:rPr>
          <w:bdr w:val="none" w:sz="0" w:space="0" w:color="auto" w:frame="1"/>
        </w:rPr>
      </w:pPr>
      <w:r w:rsidRPr="00292196">
        <w:rPr>
          <w:u w:val="single"/>
          <w:bdr w:val="none" w:sz="0" w:space="0" w:color="auto" w:frame="1"/>
        </w:rPr>
        <w:t>Carl Artman 2008</w:t>
      </w:r>
      <w:r>
        <w:rPr>
          <w:bdr w:val="none" w:sz="0" w:space="0" w:color="auto" w:frame="1"/>
        </w:rPr>
        <w:t xml:space="preserve"> (</w:t>
      </w:r>
      <w:r w:rsidRPr="00140E17">
        <w:rPr>
          <w:bdr w:val="none" w:sz="0" w:space="0" w:color="auto" w:frame="1"/>
        </w:rPr>
        <w:t>Assistant Secretary</w:t>
      </w:r>
      <w:r>
        <w:rPr>
          <w:bdr w:val="none" w:sz="0" w:space="0" w:color="auto" w:frame="1"/>
        </w:rPr>
        <w:t xml:space="preserve"> of the Dept of the Interior for </w:t>
      </w:r>
      <w:r w:rsidRPr="00140E17">
        <w:rPr>
          <w:bdr w:val="none" w:sz="0" w:space="0" w:color="auto" w:frame="1"/>
        </w:rPr>
        <w:t>Indian Affairs</w:t>
      </w:r>
      <w:r>
        <w:rPr>
          <w:bdr w:val="none" w:sz="0" w:space="0" w:color="auto" w:frame="1"/>
        </w:rPr>
        <w:t xml:space="preserve">) </w:t>
      </w:r>
      <w:r w:rsidRPr="00140E17">
        <w:rPr>
          <w:bdr w:val="none" w:sz="0" w:space="0" w:color="auto" w:frame="1"/>
        </w:rPr>
        <w:t>Statement for the Record to the</w:t>
      </w:r>
      <w:r>
        <w:rPr>
          <w:bdr w:val="none" w:sz="0" w:space="0" w:color="auto" w:frame="1"/>
        </w:rPr>
        <w:t xml:space="preserve"> </w:t>
      </w:r>
      <w:r w:rsidRPr="00140E17">
        <w:rPr>
          <w:bdr w:val="none" w:sz="0" w:space="0" w:color="auto" w:frame="1"/>
        </w:rPr>
        <w:t>Senate Committee on Indian Affairs</w:t>
      </w:r>
      <w:r>
        <w:rPr>
          <w:bdr w:val="none" w:sz="0" w:space="0" w:color="auto" w:frame="1"/>
        </w:rPr>
        <w:t xml:space="preserve"> </w:t>
      </w:r>
      <w:r w:rsidRPr="00140E17">
        <w:rPr>
          <w:bdr w:val="none" w:sz="0" w:space="0" w:color="auto" w:frame="1"/>
        </w:rPr>
        <w:t>on</w:t>
      </w:r>
      <w:r>
        <w:rPr>
          <w:bdr w:val="none" w:sz="0" w:space="0" w:color="auto" w:frame="1"/>
        </w:rPr>
        <w:t xml:space="preserve"> </w:t>
      </w:r>
      <w:r w:rsidRPr="00140E17">
        <w:rPr>
          <w:bdr w:val="none" w:sz="0" w:space="0" w:color="auto" w:frame="1"/>
        </w:rPr>
        <w:t>Law and Order in Indian Country</w:t>
      </w:r>
      <w:r>
        <w:rPr>
          <w:bdr w:val="none" w:sz="0" w:space="0" w:color="auto" w:frame="1"/>
        </w:rPr>
        <w:t xml:space="preserve"> 17 Mar 2008 </w:t>
      </w:r>
      <w:hyperlink r:id="rId16" w:history="1">
        <w:r w:rsidRPr="00A102C5">
          <w:rPr>
            <w:rStyle w:val="Hyperlink"/>
            <w:bdr w:val="none" w:sz="0" w:space="0" w:color="auto" w:frame="1"/>
          </w:rPr>
          <w:t>http://www.doi.gov/ocl/hearings/110/LawAndOrderInIndianCountry_031708.cfm?renderforprint=1&amp;</w:t>
        </w:r>
      </w:hyperlink>
    </w:p>
    <w:p w14:paraId="4B519581" w14:textId="77777777" w:rsidR="0070356E" w:rsidRDefault="0070356E" w:rsidP="0070356E">
      <w:pPr>
        <w:pStyle w:val="Evidence"/>
      </w:pPr>
      <w:r w:rsidRPr="00835AFF">
        <w:t xml:space="preserve">Current Federal law provides a ceiling on tribal court penal authority to sentence of no longer than one year and up to a $5,000 fine for each offense.  Some tribes currently sentence tribal offenders concurrently for more than one </w:t>
      </w:r>
      <w:proofErr w:type="gramStart"/>
      <w:r w:rsidRPr="00835AFF">
        <w:t>offense which</w:t>
      </w:r>
      <w:proofErr w:type="gramEnd"/>
      <w:r w:rsidRPr="00835AFF">
        <w:t>, in the aggregate, can total more than one year.  There are at least two major challenges faced by BIA and tribal corrections programs with the care of inmates subject to long term sentences for non-Federal felony crimes committed in Indian country:</w:t>
      </w:r>
      <w:r>
        <w:t xml:space="preserve"> </w:t>
      </w:r>
      <w:r w:rsidRPr="00835AFF">
        <w:t>1</w:t>
      </w:r>
      <w:proofErr w:type="gramStart"/>
      <w:r w:rsidRPr="00835AFF">
        <w:t>)</w:t>
      </w:r>
      <w:r w:rsidRPr="00835AFF">
        <w:rPr>
          <w:bdr w:val="none" w:sz="0" w:space="0" w:color="auto" w:frame="1"/>
        </w:rPr>
        <w:t>     </w:t>
      </w:r>
      <w:r w:rsidRPr="00835AFF">
        <w:t> There</w:t>
      </w:r>
      <w:proofErr w:type="gramEnd"/>
      <w:r w:rsidRPr="00835AFF">
        <w:t xml:space="preserve"> is limited detention space on or near most Indian communities.  There are also limited funds to contract for detention bed space in a non-tribal or non-BIA facilities. Extending sentences for longer than one year will result in increased costs to both the BIA and tribal governments.</w:t>
      </w:r>
    </w:p>
    <w:p w14:paraId="13E16429" w14:textId="77777777" w:rsidR="0070356E" w:rsidRDefault="0070356E" w:rsidP="0070356E">
      <w:pPr>
        <w:pStyle w:val="Contention1"/>
      </w:pPr>
      <w:bookmarkStart w:id="31" w:name="_Toc423169484"/>
      <w:bookmarkStart w:id="32" w:name="_Toc305242444"/>
      <w:r>
        <w:t>3.  Lack of developed court systems</w:t>
      </w:r>
      <w:bookmarkEnd w:id="31"/>
      <w:bookmarkEnd w:id="32"/>
    </w:p>
    <w:p w14:paraId="48CC3AC2" w14:textId="77777777" w:rsidR="0070356E" w:rsidRDefault="0070356E" w:rsidP="0070356E">
      <w:pPr>
        <w:pStyle w:val="Contention2"/>
      </w:pPr>
      <w:bookmarkStart w:id="33" w:name="_Toc423169485"/>
      <w:bookmarkStart w:id="34" w:name="_Toc305242445"/>
      <w:r>
        <w:t>Until the mid-20</w:t>
      </w:r>
      <w:r w:rsidRPr="00C57851">
        <w:rPr>
          <w:vertAlign w:val="superscript"/>
        </w:rPr>
        <w:t>th</w:t>
      </w:r>
      <w:r>
        <w:t xml:space="preserve"> century, few Indian tribes had any form of court system</w:t>
      </w:r>
      <w:bookmarkEnd w:id="33"/>
      <w:bookmarkEnd w:id="34"/>
    </w:p>
    <w:p w14:paraId="5DF6F15A" w14:textId="77777777" w:rsidR="0070356E" w:rsidRPr="00835AFF" w:rsidRDefault="0070356E" w:rsidP="0070356E">
      <w:pPr>
        <w:pStyle w:val="Citation3"/>
      </w:pPr>
      <w:proofErr w:type="gramStart"/>
      <w:r w:rsidRPr="00C57851">
        <w:rPr>
          <w:u w:val="single"/>
        </w:rPr>
        <w:t>Supreme Court Justice Anthony Kennedy 1990</w:t>
      </w:r>
      <w:r>
        <w:t>.</w:t>
      </w:r>
      <w:proofErr w:type="gramEnd"/>
      <w:r>
        <w:t xml:space="preserve">  Majority opinion in the case of Duro v. Reina 495 US 676, 29 May 1990 </w:t>
      </w:r>
      <w:hyperlink r:id="rId17" w:history="1">
        <w:r w:rsidRPr="00A102C5">
          <w:rPr>
            <w:rStyle w:val="Hyperlink"/>
          </w:rPr>
          <w:t>https://law.resource.org/pub/us/case/reporter/US/495/495.US.676.88-6546.html</w:t>
        </w:r>
      </w:hyperlink>
      <w:r>
        <w:t xml:space="preserve"> (brackets in original)</w:t>
      </w:r>
    </w:p>
    <w:p w14:paraId="6595F178" w14:textId="77777777" w:rsidR="0070356E" w:rsidRPr="00292196" w:rsidRDefault="0070356E" w:rsidP="0070356E">
      <w:pPr>
        <w:pStyle w:val="Evidence"/>
      </w:pPr>
      <w:r>
        <w:rPr>
          <w:shd w:val="clear" w:color="auto" w:fill="FFFFFF"/>
        </w:rPr>
        <w:t>Respondents and</w:t>
      </w:r>
      <w:r w:rsidRPr="0077443D">
        <w:t> </w:t>
      </w:r>
      <w:r>
        <w:rPr>
          <w:i/>
          <w:iCs/>
          <w:shd w:val="clear" w:color="auto" w:fill="FFFFFF"/>
        </w:rPr>
        <w:t>amici</w:t>
      </w:r>
      <w:r w:rsidRPr="0077443D">
        <w:t> </w:t>
      </w:r>
      <w:r>
        <w:rPr>
          <w:shd w:val="clear" w:color="auto" w:fill="FFFFFF"/>
        </w:rPr>
        <w:t xml:space="preserve">argue that a review of history requires the assertion of jurisdiction here. We disagree. </w:t>
      </w:r>
      <w:r w:rsidRPr="00C57851">
        <w:rPr>
          <w:u w:val="single"/>
          <w:shd w:val="clear" w:color="auto" w:fill="FFFFFF"/>
        </w:rPr>
        <w:t>The historical record</w:t>
      </w:r>
      <w:r>
        <w:rPr>
          <w:shd w:val="clear" w:color="auto" w:fill="FFFFFF"/>
        </w:rPr>
        <w:t xml:space="preserve"> in this case is somewhat less illuminating than in</w:t>
      </w:r>
      <w:r w:rsidRPr="0077443D">
        <w:t> </w:t>
      </w:r>
      <w:r>
        <w:rPr>
          <w:i/>
          <w:iCs/>
          <w:shd w:val="clear" w:color="auto" w:fill="FFFFFF"/>
        </w:rPr>
        <w:t>Oliphant,</w:t>
      </w:r>
      <w:r w:rsidRPr="0077443D">
        <w:t> </w:t>
      </w:r>
      <w:r>
        <w:rPr>
          <w:shd w:val="clear" w:color="auto" w:fill="FFFFFF"/>
        </w:rPr>
        <w:t xml:space="preserve">but </w:t>
      </w:r>
      <w:r w:rsidRPr="00C57851">
        <w:rPr>
          <w:u w:val="single"/>
          <w:shd w:val="clear" w:color="auto" w:fill="FFFFFF"/>
        </w:rPr>
        <w:t>tends to support the conclusion we reach. Early evidence concerning tribal jurisdiction over nonmembers is lacking because "[</w:t>
      </w:r>
      <w:proofErr w:type="gramStart"/>
      <w:r w:rsidRPr="00C57851">
        <w:rPr>
          <w:u w:val="single"/>
          <w:shd w:val="clear" w:color="auto" w:fill="FFFFFF"/>
        </w:rPr>
        <w:t>u]ntil</w:t>
      </w:r>
      <w:proofErr w:type="gramEnd"/>
      <w:r w:rsidRPr="00C57851">
        <w:rPr>
          <w:u w:val="single"/>
          <w:shd w:val="clear" w:color="auto" w:fill="FFFFFF"/>
        </w:rPr>
        <w:t xml:space="preserve"> the middle of this century, few Indian tribes maintained any semblance of a formal court system. Offenses by one Indian against another were usually handled by social and religious pressure and not by formal judicial processes; emphasis was on restitution rather than punishment.</w:t>
      </w:r>
      <w:r>
        <w:rPr>
          <w:shd w:val="clear" w:color="auto" w:fill="FFFFFF"/>
        </w:rPr>
        <w:t>"</w:t>
      </w:r>
      <w:r w:rsidRPr="0077443D">
        <w:t> </w:t>
      </w:r>
      <w:r>
        <w:rPr>
          <w:i/>
          <w:iCs/>
          <w:shd w:val="clear" w:color="auto" w:fill="FFFFFF"/>
        </w:rPr>
        <w:t>Oliphant, supra,</w:t>
      </w:r>
      <w:r w:rsidRPr="0077443D">
        <w:t> </w:t>
      </w:r>
      <w:r>
        <w:rPr>
          <w:shd w:val="clear" w:color="auto" w:fill="FFFFFF"/>
        </w:rPr>
        <w:t>at 197, 98 S.Ct., at 1015</w:t>
      </w:r>
    </w:p>
    <w:p w14:paraId="445D7863" w14:textId="77777777" w:rsidR="0070356E" w:rsidRDefault="0070356E" w:rsidP="0070356E">
      <w:pPr>
        <w:pStyle w:val="Contention1"/>
      </w:pPr>
      <w:bookmarkStart w:id="35" w:name="_Toc423169486"/>
      <w:bookmarkStart w:id="36" w:name="_Toc305242446"/>
      <w:r>
        <w:lastRenderedPageBreak/>
        <w:t>DISADVANTAGES</w:t>
      </w:r>
      <w:bookmarkEnd w:id="35"/>
      <w:bookmarkEnd w:id="36"/>
    </w:p>
    <w:p w14:paraId="50E0481A" w14:textId="77777777" w:rsidR="0070356E" w:rsidRDefault="0070356E" w:rsidP="0070356E">
      <w:pPr>
        <w:pStyle w:val="Contention1"/>
      </w:pPr>
      <w:bookmarkStart w:id="37" w:name="_Toc423169487"/>
      <w:bookmarkStart w:id="38" w:name="_Toc305242447"/>
      <w:r>
        <w:t>1.  Racism turn:  Tribal sovereignty is a form of racism</w:t>
      </w:r>
      <w:bookmarkEnd w:id="37"/>
      <w:bookmarkEnd w:id="38"/>
    </w:p>
    <w:p w14:paraId="473AFAFE" w14:textId="77777777" w:rsidR="0070356E" w:rsidRDefault="0070356E" w:rsidP="0070356E">
      <w:pPr>
        <w:pStyle w:val="Contention2"/>
      </w:pPr>
      <w:bookmarkStart w:id="39" w:name="_Toc423169488"/>
      <w:bookmarkStart w:id="40" w:name="_Toc305242448"/>
      <w:r>
        <w:t>“Sovereignty” theory is an indignity against Indians, suggesting they aren’t capable of full participation in America</w:t>
      </w:r>
      <w:bookmarkEnd w:id="39"/>
      <w:bookmarkEnd w:id="40"/>
    </w:p>
    <w:p w14:paraId="3CBBAB2E" w14:textId="77777777"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18" w:history="1">
        <w:r w:rsidRPr="0092046C">
          <w:rPr>
            <w:rStyle w:val="Hyperlink"/>
          </w:rPr>
          <w:t>http://citizensalliance.org/641-2/</w:t>
        </w:r>
      </w:hyperlink>
      <w:r>
        <w:t xml:space="preserve"> </w:t>
      </w:r>
    </w:p>
    <w:p w14:paraId="06A2D370" w14:textId="77777777" w:rsidR="0070356E" w:rsidRDefault="0070356E" w:rsidP="0070356E">
      <w:pPr>
        <w:pStyle w:val="Evidence"/>
      </w:pPr>
      <w:r>
        <w:t>The truly important goals of protecting Indian culture, Indian spirituality, self-determination, their freedom, and their way of life can be done within the same framework and the same system, by which we treat all other Minnesotans of all colors. This country has failed miserably at maintaining dual Americas. At one time, we maintained one America for white and one for certain Japanese- Americans. At another longer time, we maintained one America for white Americans and another America for black Americans. For some reason, we continue to insist that American Indians can be the last holdout, a race that is not entitled to be brought into the fold, can be left to shift for themselves as long as, from time to time, we pat them on the head like little children and call them sovereign. "Sovereignty" is just one more indignity, one more outright lie, that we continue to foist on American citizens, the American Indian.</w:t>
      </w:r>
    </w:p>
    <w:p w14:paraId="2F962D5B" w14:textId="77777777" w:rsidR="0070356E" w:rsidRDefault="0070356E" w:rsidP="0070356E">
      <w:pPr>
        <w:pStyle w:val="Contention2"/>
      </w:pPr>
      <w:bookmarkStart w:id="41" w:name="_Toc423169489"/>
      <w:bookmarkStart w:id="42" w:name="_Toc305242449"/>
      <w:r>
        <w:t>Indian sovereignty brings us back to “separate but equal” and violates the principles of desegregation from Brown vs. Board of Education</w:t>
      </w:r>
      <w:bookmarkEnd w:id="41"/>
      <w:bookmarkEnd w:id="42"/>
    </w:p>
    <w:p w14:paraId="2F56C258" w14:textId="77777777"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19" w:history="1">
        <w:r w:rsidRPr="0092046C">
          <w:rPr>
            <w:rStyle w:val="Hyperlink"/>
          </w:rPr>
          <w:t>http://citizensalliance.org/641-2/</w:t>
        </w:r>
      </w:hyperlink>
      <w:r>
        <w:t xml:space="preserve"> </w:t>
      </w:r>
    </w:p>
    <w:p w14:paraId="2E6A6BFB" w14:textId="77777777" w:rsidR="0070356E" w:rsidRDefault="0070356E" w:rsidP="0070356E">
      <w:pPr>
        <w:pStyle w:val="Evidence"/>
      </w:pPr>
      <w:r w:rsidRPr="000248FA">
        <w:t xml:space="preserve">They are U.S. citizens and residents of an individual state. I conclude we have to accept what we have done. We have to consider American Indians and their tribes as full co-equal citizens of both the United States and Minnesota. It sounds strange to say that, because of course, we ought to; they are full Minnesotans. Thus, what is strange to </w:t>
      </w:r>
      <w:proofErr w:type="gramStart"/>
      <w:r w:rsidRPr="000248FA">
        <w:t>me,</w:t>
      </w:r>
      <w:proofErr w:type="gramEnd"/>
      <w:r w:rsidRPr="000248FA">
        <w:t xml:space="preserve"> is that despite the overwhelming, undeniable fact that Minnesota Indians are full Minnesotans and full U.S. citizens, we still persist in treating American Indians on some sort of parallel tract, some sort of "separate but equal" treatment which we denounced in 1954 with Brown v. Board of Education. I recall that Brown applied to all races and colors; I do not recall any exceptions.</w:t>
      </w:r>
    </w:p>
    <w:p w14:paraId="43BD56FF" w14:textId="77777777" w:rsidR="0070356E" w:rsidRDefault="0070356E" w:rsidP="0070356E">
      <w:pPr>
        <w:pStyle w:val="Contention2"/>
      </w:pPr>
      <w:bookmarkStart w:id="43" w:name="_Toc423169490"/>
      <w:bookmarkStart w:id="44" w:name="_Toc305242450"/>
      <w:r>
        <w:t xml:space="preserve">Separate ethnic courts create racism, </w:t>
      </w:r>
      <w:proofErr w:type="gramStart"/>
      <w:r>
        <w:t>ill-will</w:t>
      </w:r>
      <w:proofErr w:type="gramEnd"/>
      <w:r>
        <w:t xml:space="preserve"> and divisiveness</w:t>
      </w:r>
      <w:bookmarkEnd w:id="43"/>
      <w:bookmarkEnd w:id="44"/>
    </w:p>
    <w:p w14:paraId="51BF542B" w14:textId="77777777" w:rsidR="0070356E" w:rsidRDefault="0070356E" w:rsidP="0070356E">
      <w:pPr>
        <w:pStyle w:val="Citation3"/>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20" w:history="1">
        <w:r w:rsidRPr="0092046C">
          <w:rPr>
            <w:rStyle w:val="Hyperlink"/>
          </w:rPr>
          <w:t>http://citizensalliance.org/641-2/</w:t>
        </w:r>
      </w:hyperlink>
      <w:r>
        <w:t xml:space="preserve"> </w:t>
      </w:r>
    </w:p>
    <w:p w14:paraId="340CE62A" w14:textId="77777777" w:rsidR="0070356E" w:rsidRDefault="0070356E" w:rsidP="0070356E">
      <w:pPr>
        <w:pStyle w:val="Evidence"/>
      </w:pPr>
      <w:r w:rsidRPr="00B970A5">
        <w:rPr>
          <w:u w:val="single"/>
        </w:rPr>
        <w:t>The deeper issue is why we are even talking about "Indian tribal courts" where a Minnesota non-Indian venturing onto a reservation</w:t>
      </w:r>
      <w:r>
        <w:t xml:space="preserve">, as appellant did here, </w:t>
      </w:r>
      <w:r w:rsidRPr="00B970A5">
        <w:rPr>
          <w:u w:val="single"/>
        </w:rPr>
        <w:t>can have her direct constitutional access to state district court derailed. Appellant might accept this different, and even perhaps arbitrary, treatment if she were a tourist in Canada or Mexico. But she is not a tourist</w:t>
      </w:r>
      <w:r>
        <w:t xml:space="preserve"> anywhere in this lawsuit.</w:t>
      </w:r>
      <w:r w:rsidRPr="00B970A5">
        <w:rPr>
          <w:u w:val="single"/>
        </w:rPr>
        <w:t xml:space="preserve"> She is a Minnesota resident, dealing with a Minnesota corporation concerning an accident on land in Minnesota</w:t>
      </w:r>
      <w:r>
        <w:t xml:space="preserve">. </w:t>
      </w:r>
      <w:r w:rsidRPr="00B970A5">
        <w:rPr>
          <w:u w:val="single"/>
        </w:rPr>
        <w:t>There are parts of this country</w:t>
      </w:r>
      <w:r>
        <w:t xml:space="preserve">, counties, or regions in the deep south, parts of the southwest, and sections of our large cities, </w:t>
      </w:r>
      <w:r w:rsidRPr="00B970A5">
        <w:rPr>
          <w:u w:val="single"/>
        </w:rPr>
        <w:t>where there are large concentrations of African-Americans, Hispanic, and Asian-Americans</w:t>
      </w:r>
      <w:r>
        <w:t xml:space="preserve">. </w:t>
      </w:r>
      <w:r w:rsidRPr="00B970A5">
        <w:rPr>
          <w:u w:val="single"/>
        </w:rPr>
        <w:t>For example, "Chinatowns" are viable and respected sections of at least two major cities, San Francisco and New York,</w:t>
      </w:r>
      <w:r>
        <w:t xml:space="preserve"> that have been so identified for decades. In these areas, well over 50% of the inhabitants may belong to a particular race or ethnic background. </w:t>
      </w:r>
      <w:r w:rsidRPr="00B970A5">
        <w:rPr>
          <w:u w:val="single"/>
        </w:rPr>
        <w:t>Why do we not have "African-American courts," "Hispanic courts," "Chinese courts," or "Korean courts?" Why do we not have special court systems in those areas where outsiders, that is, nonresidents, do not have automatic access to that state's district court system for redress of wrongs, but must first submit their claim to a local or ethnic court? I suggest that if we tried to establish "racially based courts," the constitutional issue of the denial of due process</w:t>
      </w:r>
      <w:r w:rsidRPr="00B970A5">
        <w:rPr>
          <w:b/>
          <w:u w:val="single"/>
        </w:rPr>
        <w:t xml:space="preserve"> </w:t>
      </w:r>
      <w:r w:rsidRPr="00B970A5">
        <w:rPr>
          <w:u w:val="single"/>
        </w:rPr>
        <w:t xml:space="preserve">issue, the race- related and race-baiting issues, and the </w:t>
      </w:r>
      <w:proofErr w:type="gramStart"/>
      <w:r w:rsidRPr="00B970A5">
        <w:rPr>
          <w:u w:val="single"/>
        </w:rPr>
        <w:t>ill-will</w:t>
      </w:r>
      <w:proofErr w:type="gramEnd"/>
      <w:r w:rsidRPr="00B970A5">
        <w:rPr>
          <w:u w:val="single"/>
        </w:rPr>
        <w:t xml:space="preserve"> and divisiveness that would follow would serve to overcome us as a country.</w:t>
      </w:r>
    </w:p>
    <w:p w14:paraId="456EE365" w14:textId="77777777" w:rsidR="0070356E" w:rsidRDefault="0070356E" w:rsidP="0070356E">
      <w:pPr>
        <w:pStyle w:val="Contention2"/>
        <w:rPr>
          <w:i/>
        </w:rPr>
      </w:pPr>
      <w:bookmarkStart w:id="45" w:name="_Toc423169491"/>
      <w:bookmarkStart w:id="46" w:name="_Toc305242451"/>
      <w:r>
        <w:lastRenderedPageBreak/>
        <w:t>Encouraging separate tribal courts and subjecting non-Indians to them = “Red Apartheid”</w:t>
      </w:r>
      <w:bookmarkEnd w:id="45"/>
      <w:bookmarkEnd w:id="46"/>
    </w:p>
    <w:p w14:paraId="4A166658" w14:textId="77777777" w:rsidR="0070356E" w:rsidRDefault="0070356E" w:rsidP="0070356E">
      <w:pPr>
        <w:pStyle w:val="Citation3"/>
        <w:rPr>
          <w:rFonts w:eastAsia="Times New Roman"/>
          <w:iCs/>
          <w:color w:val="000000"/>
          <w:szCs w:val="20"/>
        </w:rPr>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21" w:history="1">
        <w:r w:rsidRPr="00A102C5">
          <w:rPr>
            <w:rStyle w:val="Hyperlink"/>
          </w:rPr>
          <w:t>http://citizensalliance.org/641-2/</w:t>
        </w:r>
      </w:hyperlink>
      <w:r>
        <w:t xml:space="preserve"> </w:t>
      </w:r>
      <w:r>
        <w:rPr>
          <w:rFonts w:eastAsia="Times New Roman"/>
          <w:i w:val="0"/>
          <w:iCs/>
          <w:color w:val="000000"/>
          <w:szCs w:val="20"/>
        </w:rPr>
        <w:t xml:space="preserve"> </w:t>
      </w:r>
      <w:r>
        <w:rPr>
          <w:rFonts w:eastAsia="Times New Roman"/>
          <w:iCs/>
          <w:color w:val="000000"/>
          <w:szCs w:val="20"/>
        </w:rPr>
        <w:t>“Plessy” refers to “Plessy v. Ferguson,” an 1896 Supreme Court case in which the Court accepted the doctrine of segregation as “Separate But Equal”; it was later overturned in 1954 by the Supreme Court in Brown v. Board of Education. “Apartheid” was the racist system of segregation imposed by the South African white minority government before full democracy was established in the early 1990s</w:t>
      </w:r>
    </w:p>
    <w:p w14:paraId="586110D7" w14:textId="77777777" w:rsidR="0070356E" w:rsidRDefault="0070356E" w:rsidP="0070356E">
      <w:pPr>
        <w:pStyle w:val="Evidence"/>
      </w:pPr>
      <w:r w:rsidRPr="00883049">
        <w:rPr>
          <w:u w:val="single"/>
        </w:rPr>
        <w:t>We try to go out of our way in Minnesota, and hopefully other states in the federal court system do as well, to ensure equal access and fair treatment to all people, whether plaintiffs or defendants, of any race, color, creed or ethnic origin. Why here, are we tolerating segregating out the American Indians by race and allowing them to maintain a parallel court system and further, subjecting non-Indians to it? To me, this is red apartheid</w:t>
      </w:r>
      <w:r>
        <w:t xml:space="preserve">. I believe this entire issue of "sovereignty" rests on true red apartheid. The American Indian will never be fully integrated into this state, nor into this country, until we recognize this "dual citizenship" for what it really is, a pancake makeup coverup of Plessy which allowed "separate but equal" treatment. See Plessy, 163 U.S. at 551, </w:t>
      </w:r>
      <w:proofErr w:type="gramStart"/>
      <w:r>
        <w:t>16 S.Ct. at 1143</w:t>
      </w:r>
      <w:proofErr w:type="gramEnd"/>
      <w:r>
        <w:t xml:space="preserve"> (holding that "equal but separate accommodations for the white and colored races" for railroad passengers was constitutional).</w:t>
      </w:r>
    </w:p>
    <w:p w14:paraId="1ECFDDE7" w14:textId="77777777" w:rsidR="0070356E" w:rsidRDefault="0070356E" w:rsidP="0070356E">
      <w:pPr>
        <w:pStyle w:val="Contention1"/>
      </w:pPr>
      <w:bookmarkStart w:id="47" w:name="_Toc423169492"/>
      <w:bookmarkStart w:id="48" w:name="_Toc305242452"/>
      <w:r>
        <w:t>2.  Civil Rights Violated</w:t>
      </w:r>
      <w:bookmarkEnd w:id="47"/>
      <w:bookmarkEnd w:id="48"/>
    </w:p>
    <w:p w14:paraId="27809992" w14:textId="77777777" w:rsidR="0070356E" w:rsidRDefault="0070356E" w:rsidP="0070356E">
      <w:pPr>
        <w:pStyle w:val="Contention2"/>
      </w:pPr>
      <w:bookmarkStart w:id="49" w:name="_Toc423169493"/>
      <w:bookmarkStart w:id="50" w:name="_Toc305242453"/>
      <w:r>
        <w:t>Not all tribal courts have an effective appeals process, which is essential to ensure civil rights are protected</w:t>
      </w:r>
      <w:bookmarkEnd w:id="49"/>
      <w:bookmarkEnd w:id="50"/>
    </w:p>
    <w:p w14:paraId="0B9047CA" w14:textId="77777777" w:rsidR="0070356E" w:rsidRDefault="0070356E" w:rsidP="0070356E">
      <w:pPr>
        <w:pStyle w:val="Citation3"/>
        <w:rPr>
          <w:bdr w:val="none" w:sz="0" w:space="0" w:color="auto" w:frame="1"/>
        </w:rPr>
      </w:pPr>
      <w:r w:rsidRPr="00292196">
        <w:rPr>
          <w:u w:val="single"/>
          <w:bdr w:val="none" w:sz="0" w:space="0" w:color="auto" w:frame="1"/>
        </w:rPr>
        <w:t>Carl Artman 2008</w:t>
      </w:r>
      <w:r>
        <w:rPr>
          <w:bdr w:val="none" w:sz="0" w:space="0" w:color="auto" w:frame="1"/>
        </w:rPr>
        <w:t xml:space="preserve"> (</w:t>
      </w:r>
      <w:r w:rsidRPr="00140E17">
        <w:rPr>
          <w:bdr w:val="none" w:sz="0" w:space="0" w:color="auto" w:frame="1"/>
        </w:rPr>
        <w:t>Assistant Secretary</w:t>
      </w:r>
      <w:r>
        <w:rPr>
          <w:bdr w:val="none" w:sz="0" w:space="0" w:color="auto" w:frame="1"/>
        </w:rPr>
        <w:t xml:space="preserve"> of the Dept of the Interior for </w:t>
      </w:r>
      <w:r w:rsidRPr="00140E17">
        <w:rPr>
          <w:bdr w:val="none" w:sz="0" w:space="0" w:color="auto" w:frame="1"/>
        </w:rPr>
        <w:t>Indian Affairs</w:t>
      </w:r>
      <w:r>
        <w:rPr>
          <w:bdr w:val="none" w:sz="0" w:space="0" w:color="auto" w:frame="1"/>
        </w:rPr>
        <w:t xml:space="preserve">) </w:t>
      </w:r>
      <w:r w:rsidRPr="00140E17">
        <w:rPr>
          <w:bdr w:val="none" w:sz="0" w:space="0" w:color="auto" w:frame="1"/>
        </w:rPr>
        <w:t>Statement for the Record to the</w:t>
      </w:r>
      <w:r>
        <w:rPr>
          <w:bdr w:val="none" w:sz="0" w:space="0" w:color="auto" w:frame="1"/>
        </w:rPr>
        <w:t xml:space="preserve"> </w:t>
      </w:r>
      <w:r w:rsidRPr="00140E17">
        <w:rPr>
          <w:bdr w:val="none" w:sz="0" w:space="0" w:color="auto" w:frame="1"/>
        </w:rPr>
        <w:t>Senate Committee on Indian Affairs</w:t>
      </w:r>
      <w:r>
        <w:rPr>
          <w:bdr w:val="none" w:sz="0" w:space="0" w:color="auto" w:frame="1"/>
        </w:rPr>
        <w:t xml:space="preserve"> </w:t>
      </w:r>
      <w:r w:rsidRPr="00140E17">
        <w:rPr>
          <w:bdr w:val="none" w:sz="0" w:space="0" w:color="auto" w:frame="1"/>
        </w:rPr>
        <w:t>on</w:t>
      </w:r>
      <w:r>
        <w:rPr>
          <w:bdr w:val="none" w:sz="0" w:space="0" w:color="auto" w:frame="1"/>
        </w:rPr>
        <w:t xml:space="preserve"> </w:t>
      </w:r>
      <w:r w:rsidRPr="00140E17">
        <w:rPr>
          <w:bdr w:val="none" w:sz="0" w:space="0" w:color="auto" w:frame="1"/>
        </w:rPr>
        <w:t>Law and Order in Indian Country</w:t>
      </w:r>
      <w:r>
        <w:rPr>
          <w:bdr w:val="none" w:sz="0" w:space="0" w:color="auto" w:frame="1"/>
        </w:rPr>
        <w:t xml:space="preserve"> 17 Mar 2008 </w:t>
      </w:r>
      <w:hyperlink r:id="rId22" w:history="1">
        <w:r w:rsidRPr="00A102C5">
          <w:rPr>
            <w:rStyle w:val="Hyperlink"/>
            <w:bdr w:val="none" w:sz="0" w:space="0" w:color="auto" w:frame="1"/>
          </w:rPr>
          <w:t>http://www.doi.gov/ocl/hearings/110/LawAndOrderInIndianCountry_031708.cfm?renderforprint=1&amp;</w:t>
        </w:r>
      </w:hyperlink>
    </w:p>
    <w:p w14:paraId="391ECA61" w14:textId="77777777" w:rsidR="0070356E" w:rsidRDefault="0070356E" w:rsidP="0070356E">
      <w:pPr>
        <w:pStyle w:val="Evidence"/>
      </w:pPr>
      <w:r w:rsidRPr="00835AFF">
        <w:t xml:space="preserve">Current Federal law provides a ceiling on tribal court penal authority to sentence of no longer than one year and up to a $5,000 fine for each offense.  Some tribes currently sentence tribal offenders concurrently for more than one </w:t>
      </w:r>
      <w:proofErr w:type="gramStart"/>
      <w:r w:rsidRPr="00835AFF">
        <w:t>offense which</w:t>
      </w:r>
      <w:proofErr w:type="gramEnd"/>
      <w:r w:rsidRPr="00835AFF">
        <w:t>, in the aggregate, can total more than one year.  There are at least two major challenges faced by BIA and tribal corrections programs with the care of inmates subject to long term sentences for non-Federal felony crimes committed in Indian country:</w:t>
      </w:r>
      <w:r>
        <w:t xml:space="preserve"> </w:t>
      </w:r>
      <w:r w:rsidRPr="00835AFF">
        <w:t>1</w:t>
      </w:r>
      <w:proofErr w:type="gramStart"/>
      <w:r w:rsidRPr="00835AFF">
        <w:t>)</w:t>
      </w:r>
      <w:r w:rsidRPr="00835AFF">
        <w:rPr>
          <w:bdr w:val="none" w:sz="0" w:space="0" w:color="auto" w:frame="1"/>
        </w:rPr>
        <w:t>     </w:t>
      </w:r>
      <w:r w:rsidRPr="00835AFF">
        <w:t> There</w:t>
      </w:r>
      <w:proofErr w:type="gramEnd"/>
      <w:r w:rsidRPr="00835AFF">
        <w:t xml:space="preserve"> is limited detention space on or near most Indian communities.  There are also limited funds to contract for detention bed space in a non-tribal or non-BIA facilities. Extending sentences for longer than one year will result in increased costs to both the BIA and tribal governments.</w:t>
      </w:r>
      <w:r>
        <w:t xml:space="preserve"> </w:t>
      </w:r>
      <w:proofErr w:type="gramStart"/>
      <w:r w:rsidRPr="00835AFF">
        <w:t>2)</w:t>
      </w:r>
      <w:r w:rsidRPr="00835AFF">
        <w:rPr>
          <w:bdr w:val="none" w:sz="0" w:space="0" w:color="auto" w:frame="1"/>
        </w:rPr>
        <w:t>     </w:t>
      </w:r>
      <w:r w:rsidRPr="00835AFF">
        <w:t> </w:t>
      </w:r>
      <w:r w:rsidRPr="00835AFF">
        <w:rPr>
          <w:u w:val="single"/>
        </w:rPr>
        <w:t>Not</w:t>
      </w:r>
      <w:proofErr w:type="gramEnd"/>
      <w:r w:rsidRPr="00835AFF">
        <w:rPr>
          <w:u w:val="single"/>
        </w:rPr>
        <w:t xml:space="preserve"> all tribal courts have an effective appellate process.  Thus, a defined, effective, consistent, and transparent appellate process is important to ensure civil rights are protected and the tribes are not unduly subjected to habeas corpus claims in Federal court</w:t>
      </w:r>
      <w:r w:rsidRPr="00835AFF">
        <w:t>.</w:t>
      </w:r>
    </w:p>
    <w:p w14:paraId="6D46B557" w14:textId="77777777" w:rsidR="0070356E" w:rsidRDefault="0070356E" w:rsidP="0070356E">
      <w:pPr>
        <w:pStyle w:val="Contention2"/>
      </w:pPr>
      <w:bookmarkStart w:id="51" w:name="_Toc423169494"/>
      <w:bookmarkStart w:id="52" w:name="_Toc305242454"/>
      <w:r>
        <w:t>Link:  Indian cultures have different views on criminal procedure - they may not care about “rights” of defendants like US law does</w:t>
      </w:r>
      <w:bookmarkEnd w:id="51"/>
      <w:bookmarkEnd w:id="52"/>
    </w:p>
    <w:p w14:paraId="4CA7BD18" w14:textId="77777777" w:rsidR="0070356E" w:rsidRDefault="0070356E" w:rsidP="0070356E">
      <w:pPr>
        <w:pStyle w:val="Citation3"/>
      </w:pPr>
      <w:proofErr w:type="gramStart"/>
      <w:r>
        <w:rPr>
          <w:u w:val="single"/>
        </w:rPr>
        <w:t>Carey N. Vicenti 1995.</w:t>
      </w:r>
      <w:proofErr w:type="gramEnd"/>
      <w:r>
        <w:t xml:space="preserve">  (Chief Judge, Jicarilla Apache Tribe) The Reemergence of Tribal Society and Traditional Justice Systems, </w:t>
      </w:r>
      <w:hyperlink r:id="rId23" w:history="1">
        <w:r w:rsidRPr="0092046C">
          <w:rPr>
            <w:rStyle w:val="Hyperlink"/>
          </w:rPr>
          <w:t>http://www.nij.gov/topics/courts/restorative-justice/perspectives/reemergence-tribal.htm</w:t>
        </w:r>
      </w:hyperlink>
      <w:r>
        <w:rPr>
          <w:color w:val="000099"/>
        </w:rPr>
        <w:t xml:space="preserve">  </w:t>
      </w:r>
    </w:p>
    <w:p w14:paraId="5A0E3089" w14:textId="77777777" w:rsidR="0070356E" w:rsidRDefault="0070356E" w:rsidP="0070356E">
      <w:pPr>
        <w:pStyle w:val="Evidence"/>
        <w:rPr>
          <w:sz w:val="22"/>
          <w:szCs w:val="22"/>
        </w:rPr>
      </w:pPr>
      <w:r>
        <w:t>Expectations of justice were entirely different. For instance, among the Apaches the telling of truth is extremely important. It was not because truthfulness had achieved such a high virtue in our society. Instead, we view our reputations as being the most important of personal possessions. Thus, if a person told a lie, the person would fall into disrepute as a liar. The implications of such values in current legal process have been that few criminal cases are contested. A person who has committed a wrong freely confesses it. To a certain degree, the requirement that government prove guilt beyond a reasonable doubt legitimizes deception. Therefore, a defendant's rights are not necessarily perceived by Indian culture as something good.</w:t>
      </w:r>
    </w:p>
    <w:p w14:paraId="6D68EA68" w14:textId="77777777" w:rsidR="0070356E" w:rsidRDefault="0070356E" w:rsidP="0070356E">
      <w:pPr>
        <w:pStyle w:val="Contention2"/>
      </w:pPr>
      <w:bookmarkStart w:id="53" w:name="_Toc423169495"/>
      <w:bookmarkStart w:id="54" w:name="_Toc305242455"/>
      <w:r>
        <w:lastRenderedPageBreak/>
        <w:t>Indian Civil Rights Act (ICRA) does not provide the same rights as the Bill of Rights</w:t>
      </w:r>
      <w:bookmarkEnd w:id="53"/>
      <w:bookmarkEnd w:id="54"/>
    </w:p>
    <w:p w14:paraId="6CF59489" w14:textId="77777777" w:rsidR="0070356E" w:rsidRPr="00E46F0A" w:rsidRDefault="0070356E" w:rsidP="0070356E">
      <w:pPr>
        <w:pStyle w:val="Citation3"/>
      </w:pPr>
      <w:r w:rsidRPr="00E46F0A">
        <w:rPr>
          <w:u w:val="single"/>
        </w:rPr>
        <w:t>Prof. Philip Frickey 2005.</w:t>
      </w:r>
      <w:r w:rsidRPr="00E46F0A">
        <w:t xml:space="preserve">  (</w:t>
      </w:r>
      <w:r>
        <w:t>Professor of Law, Univ.</w:t>
      </w:r>
      <w:r w:rsidRPr="00E46F0A">
        <w:t xml:space="preserve"> of Calif</w:t>
      </w:r>
      <w:r>
        <w:t>.-</w:t>
      </w:r>
      <w:r w:rsidRPr="00E46F0A">
        <w:t xml:space="preserve"> Berkeley) Native American Exceptionalism, Harvard Law Review, Vol. 119, No. 2 (Dec., 2005) </w:t>
      </w:r>
      <w:hyperlink r:id="rId24" w:history="1">
        <w:r w:rsidRPr="0092046C">
          <w:rPr>
            <w:rStyle w:val="Hyperlink"/>
          </w:rPr>
          <w:t>http://www.google.fr/url?sa=t&amp;rct=j&amp;q=&amp;esrc=s&amp;source=web&amp;cd=3&amp;cad=rja&amp;uact=8&amp;ved=0CCkQFjAC&amp;url=http%3A%2F%2Fscholarship.law.berkeley.edu%2Fcgi%2Fviewcontent.cgi%3Farticle%3D2842%26context%3Dfacpubs&amp;ei=JEuOVaX3Bsa8UbOJn0g&amp;usg=AFQjCNGaaW7I4cMG_l7C8iPHUhqOegQEnQ&amp;sig2=ERUVjtjjSG8nLrWsx4U2Lw&amp;bvm=bv.96783405,d.bGg</w:t>
        </w:r>
      </w:hyperlink>
      <w:r>
        <w:t xml:space="preserve"> </w:t>
      </w:r>
    </w:p>
    <w:p w14:paraId="2450363F" w14:textId="77777777" w:rsidR="0070356E" w:rsidRDefault="0070356E" w:rsidP="0070356E">
      <w:pPr>
        <w:pStyle w:val="Evidence"/>
      </w:pPr>
      <w:proofErr w:type="gramStart"/>
      <w:r>
        <w:t xml:space="preserve">But  </w:t>
      </w:r>
      <w:r w:rsidRPr="00E46F0A">
        <w:rPr>
          <w:u w:val="single"/>
        </w:rPr>
        <w:t>ICRA</w:t>
      </w:r>
      <w:proofErr w:type="gramEnd"/>
      <w:r w:rsidRPr="00E46F0A">
        <w:rPr>
          <w:u w:val="single"/>
        </w:rPr>
        <w:t xml:space="preserve">  rights are not  precisely the  same  as  constitutional  rights in federal  or  state  court:  the  tribe  may  presumably  use  an  all-Indian jury, and ICRA does not require the appointment of free counsel for indigent defendants.  Moreover, non-Indians have no right to vote in </w:t>
      </w:r>
      <w:proofErr w:type="gramStart"/>
      <w:r w:rsidRPr="00E46F0A">
        <w:rPr>
          <w:u w:val="single"/>
        </w:rPr>
        <w:t>tribal  elections</w:t>
      </w:r>
      <w:proofErr w:type="gramEnd"/>
      <w:r w:rsidRPr="00E46F0A">
        <w:rPr>
          <w:u w:val="single"/>
        </w:rPr>
        <w:t xml:space="preserve">  or  to  participate in  tribal  affairs.</w:t>
      </w:r>
    </w:p>
    <w:p w14:paraId="343DC6B6" w14:textId="77777777" w:rsidR="0070356E" w:rsidRDefault="0070356E" w:rsidP="0070356E">
      <w:pPr>
        <w:pStyle w:val="Contention2"/>
      </w:pPr>
      <w:bookmarkStart w:id="55" w:name="_Toc423169496"/>
      <w:bookmarkStart w:id="56" w:name="_Toc305242456"/>
      <w:r>
        <w:t>Bill of Rights does not apply to Indian tribal governments and ICRA rights are not equivalent</w:t>
      </w:r>
      <w:bookmarkEnd w:id="55"/>
      <w:bookmarkEnd w:id="56"/>
    </w:p>
    <w:p w14:paraId="40FCF3F5" w14:textId="77777777" w:rsidR="0070356E" w:rsidRDefault="0070356E" w:rsidP="0070356E">
      <w:pPr>
        <w:pStyle w:val="Citation3"/>
      </w:pPr>
      <w:proofErr w:type="gramStart"/>
      <w:r>
        <w:rPr>
          <w:u w:val="single"/>
        </w:rPr>
        <w:t>Justice Anthony Kennedy 1990.</w:t>
      </w:r>
      <w:proofErr w:type="gramEnd"/>
      <w:r>
        <w:t xml:space="preserve">   Supreme Court, majority opinion in the case of Duro v. Reina, DURO V. REINA, 495 U. S. </w:t>
      </w:r>
      <w:proofErr w:type="gramStart"/>
      <w:r>
        <w:t>676 ,</w:t>
      </w:r>
      <w:proofErr w:type="gramEnd"/>
      <w:r>
        <w:t xml:space="preserve"> 29 May 1990 </w:t>
      </w:r>
      <w:hyperlink r:id="rId25" w:history="1">
        <w:r w:rsidRPr="00A102C5">
          <w:rPr>
            <w:rStyle w:val="Hyperlink"/>
          </w:rPr>
          <w:t>https://law.resource.org/pub/us/case/reporter/US/495/495.US.676.88-6546.html</w:t>
        </w:r>
      </w:hyperlink>
    </w:p>
    <w:p w14:paraId="4327CE8D" w14:textId="77777777" w:rsidR="0070356E" w:rsidRDefault="0070356E" w:rsidP="0070356E">
      <w:pPr>
        <w:pStyle w:val="Evidence"/>
      </w:pPr>
      <w:r>
        <w:t xml:space="preserve">The special nature of the tribunals at issue makes a focus on consent and the protections of citizenship most appropriate. </w:t>
      </w:r>
      <w:r w:rsidRPr="00E46F0A">
        <w:rPr>
          <w:u w:val="single"/>
        </w:rPr>
        <w:t xml:space="preserve">While modern tribal courts include many familiar features of the judicial process, </w:t>
      </w:r>
      <w:proofErr w:type="gramStart"/>
      <w:r w:rsidRPr="00E46F0A">
        <w:rPr>
          <w:u w:val="single"/>
        </w:rPr>
        <w:t>they are influenced by the unique customs, languages, and usages of the tribes they serve</w:t>
      </w:r>
      <w:proofErr w:type="gramEnd"/>
      <w:r w:rsidRPr="00E46F0A">
        <w:rPr>
          <w:u w:val="single"/>
        </w:rPr>
        <w:t>. Tribal courts are often "subordinate to the political branches of tribal governments," and their legal methods may depend on "unspoken practices and norms.</w:t>
      </w:r>
      <w:r>
        <w:t>" Cohen 334-335.</w:t>
      </w:r>
      <w:r w:rsidRPr="00E46F0A">
        <w:rPr>
          <w:u w:val="single"/>
        </w:rPr>
        <w:t xml:space="preserve"> It is significant that the Bill of Rights does not apply to Indian tribal governments</w:t>
      </w:r>
      <w:r>
        <w:t xml:space="preserve">. </w:t>
      </w:r>
      <w:proofErr w:type="gramStart"/>
      <w:r>
        <w:rPr>
          <w:i/>
          <w:iCs/>
        </w:rPr>
        <w:t>Talton v. Mayes,</w:t>
      </w:r>
      <w:r>
        <w:t xml:space="preserve"> </w:t>
      </w:r>
      <w:hyperlink r:id="rId26" w:history="1">
        <w:r>
          <w:rPr>
            <w:color w:val="0A44A7"/>
          </w:rPr>
          <w:t xml:space="preserve">163 </w:t>
        </w:r>
      </w:hyperlink>
      <w:hyperlink r:id="rId27" w:history="1">
        <w:r>
          <w:rPr>
            <w:color w:val="0A44A7"/>
          </w:rPr>
          <w:t>U</w:t>
        </w:r>
      </w:hyperlink>
      <w:hyperlink r:id="rId28" w:history="1">
        <w:r>
          <w:rPr>
            <w:color w:val="0A44A7"/>
          </w:rPr>
          <w:t>.</w:t>
        </w:r>
        <w:proofErr w:type="gramEnd"/>
        <w:r>
          <w:rPr>
            <w:color w:val="0A44A7"/>
          </w:rPr>
          <w:t xml:space="preserve"> </w:t>
        </w:r>
      </w:hyperlink>
      <w:hyperlink r:id="rId29" w:history="1">
        <w:r>
          <w:rPr>
            <w:color w:val="0A44A7"/>
          </w:rPr>
          <w:t>S</w:t>
        </w:r>
      </w:hyperlink>
      <w:hyperlink r:id="rId30" w:history="1">
        <w:r>
          <w:rPr>
            <w:color w:val="0A44A7"/>
          </w:rPr>
          <w:t xml:space="preserve">. </w:t>
        </w:r>
        <w:proofErr w:type="gramStart"/>
        <w:r>
          <w:rPr>
            <w:color w:val="0A44A7"/>
          </w:rPr>
          <w:t>376</w:t>
        </w:r>
      </w:hyperlink>
      <w:r>
        <w:t xml:space="preserve"> (1896</w:t>
      </w:r>
      <w:r w:rsidRPr="00E46F0A">
        <w:rPr>
          <w:u w:val="single"/>
        </w:rPr>
        <w:t>).</w:t>
      </w:r>
      <w:proofErr w:type="gramEnd"/>
      <w:r w:rsidRPr="00E46F0A">
        <w:rPr>
          <w:u w:val="single"/>
        </w:rPr>
        <w:t xml:space="preserve"> The Indian Civil Rights Act provides some statutory guarantees of fair procedure, but these guarantees are not equivalent to their constitutional counterparts. There is, for example, no right under the Act to appointed counsel for those unable to afford a lawyer</w:t>
      </w:r>
      <w:r>
        <w:t xml:space="preserve">. </w:t>
      </w:r>
      <w:r>
        <w:rPr>
          <w:i/>
          <w:iCs/>
        </w:rPr>
        <w:t>See</w:t>
      </w:r>
      <w:r>
        <w:t xml:space="preserve"> 25 U.S.C. § 1302(6).</w:t>
      </w:r>
    </w:p>
    <w:p w14:paraId="692BDB2D" w14:textId="77777777" w:rsidR="0070356E" w:rsidRDefault="0070356E" w:rsidP="0070356E">
      <w:pPr>
        <w:pStyle w:val="Contention2"/>
      </w:pPr>
      <w:bookmarkStart w:id="57" w:name="_Toc423169497"/>
      <w:bookmarkStart w:id="58" w:name="_Toc305242457"/>
      <w:r>
        <w:t>Solvency / Disadvantage Dilemma:  If you apply the Bill of Rights to Indian trial courts, it would disrupt their court system because they are not designed like state/federal courts.</w:t>
      </w:r>
      <w:bookmarkEnd w:id="57"/>
      <w:bookmarkEnd w:id="58"/>
      <w:r>
        <w:t xml:space="preserve">   </w:t>
      </w:r>
    </w:p>
    <w:p w14:paraId="52843306" w14:textId="77777777" w:rsidR="0070356E" w:rsidRDefault="0070356E" w:rsidP="0070356E">
      <w:pPr>
        <w:pStyle w:val="Contention2"/>
      </w:pPr>
      <w:bookmarkStart w:id="59" w:name="_Toc423169498"/>
      <w:bookmarkStart w:id="60" w:name="_Toc305242458"/>
      <w:r>
        <w:t>Solvency:</w:t>
      </w:r>
      <w:r>
        <w:rPr>
          <w:u w:val="single"/>
        </w:rPr>
        <w:t xml:space="preserve"> If you do apply the Bill of Rights</w:t>
      </w:r>
      <w:r>
        <w:t>, the tribal court system won’t work</w:t>
      </w:r>
      <w:r>
        <w:br/>
        <w:t xml:space="preserve">Disadvantage: </w:t>
      </w:r>
      <w:r>
        <w:rPr>
          <w:u w:val="single"/>
        </w:rPr>
        <w:t xml:space="preserve"> If you don’t apply the Bill of Rights</w:t>
      </w:r>
      <w:r>
        <w:t>, then non-Indians get judged by a legal system that denies them their constitutional rights.</w:t>
      </w:r>
      <w:bookmarkEnd w:id="59"/>
      <w:bookmarkEnd w:id="60"/>
    </w:p>
    <w:p w14:paraId="34A659AD" w14:textId="77777777" w:rsidR="0070356E" w:rsidRDefault="0070356E" w:rsidP="0070356E">
      <w:pPr>
        <w:pStyle w:val="Citation3"/>
      </w:pPr>
      <w:r>
        <w:rPr>
          <w:u w:val="single"/>
        </w:rPr>
        <w:t>Prof. Matthew L.M. Fletcher 2009</w:t>
      </w:r>
      <w:r>
        <w:t xml:space="preserve">. (Associate Professor at Michigan State University College of Law and director of the Indigenous Law and Policy Center; appellate judge for the Pokagon Band of Potawatomi Indians, the Poarch Band of Creek Indians, and the Hoopa Valley Tribe, and is a consultant to the Seneca Nation of Indians Court of </w:t>
      </w:r>
      <w:proofErr w:type="gramStart"/>
      <w:r>
        <w:t>Appeals )</w:t>
      </w:r>
      <w:proofErr w:type="gramEnd"/>
      <w:r>
        <w:t xml:space="preserve"> Sovereign Comity: Factors Recognizing Tribal Court Criminal Convictions in State and Federal Courts</w:t>
      </w:r>
      <w:proofErr w:type="gramStart"/>
      <w:r>
        <w:t>,  COURT</w:t>
      </w:r>
      <w:proofErr w:type="gramEnd"/>
      <w:r>
        <w:t xml:space="preserve"> REVIEW - The Journal of the American Judges Association Vol 45,  (brackets and ellipses in original; the “sic” is the original author’s indication that the phrase “be not be” in the material he is quoting was like that  in the original and is a typo.  The sense of the sentence that follows makes it clear that “not be” is the correct version.) </w:t>
      </w:r>
      <w:hyperlink r:id="rId31" w:history="1">
        <w:r w:rsidRPr="0092046C">
          <w:rPr>
            <w:rStyle w:val="Hyperlink"/>
          </w:rPr>
          <w:t>http://aja.ncsc.dni.us/publications/courtrv/cr45-1-2/CR45-1-2.pdf</w:t>
        </w:r>
      </w:hyperlink>
      <w:r>
        <w:rPr>
          <w:color w:val="000099"/>
        </w:rPr>
        <w:t xml:space="preserve"> </w:t>
      </w:r>
    </w:p>
    <w:p w14:paraId="6CCB1C49" w14:textId="77777777" w:rsidR="0070356E" w:rsidRPr="004C4228" w:rsidRDefault="0070356E" w:rsidP="0070356E">
      <w:pPr>
        <w:pStyle w:val="Evidence"/>
      </w:pPr>
      <w:r w:rsidRPr="004C4228">
        <w:rPr>
          <w:u w:val="single"/>
        </w:rPr>
        <w:t>The Sixth Circuit in Doherty had cited to the legislative history of the Indian Civil Rights Act where “[</w:t>
      </w:r>
      <w:proofErr w:type="gramStart"/>
      <w:r w:rsidRPr="004C4228">
        <w:rPr>
          <w:u w:val="single"/>
        </w:rPr>
        <w:t>w]itnesses</w:t>
      </w:r>
      <w:proofErr w:type="gramEnd"/>
      <w:r w:rsidRPr="004C4228">
        <w:rPr>
          <w:u w:val="single"/>
        </w:rPr>
        <w:t xml:space="preserve"> … testified that a wholesale exportation of the Sixth Amendment to the tribes would</w:t>
      </w:r>
      <w:r w:rsidRPr="004C4228">
        <w:t xml:space="preserve"> be </w:t>
      </w:r>
      <w:r w:rsidRPr="004C4228">
        <w:rPr>
          <w:u w:val="single"/>
        </w:rPr>
        <w:t>not be</w:t>
      </w:r>
      <w:r w:rsidRPr="004C4228">
        <w:t xml:space="preserve"> [sic] </w:t>
      </w:r>
      <w:r w:rsidRPr="004C4228">
        <w:rPr>
          <w:u w:val="single"/>
        </w:rPr>
        <w:t>feasible; since many tribes do not have prosecutorial systems, but instead rely on informal and non-adversarial questioning from the tribal courts, the introduction of outside defense counsel could ‘disrupt the entire court system.’”</w:t>
      </w:r>
    </w:p>
    <w:p w14:paraId="4708FF93" w14:textId="77777777" w:rsidR="0070356E" w:rsidRDefault="0070356E" w:rsidP="0070356E">
      <w:pPr>
        <w:pStyle w:val="Contention1"/>
      </w:pPr>
      <w:bookmarkStart w:id="61" w:name="_Toc423169499"/>
      <w:bookmarkStart w:id="62" w:name="_Toc305242459"/>
      <w:r>
        <w:lastRenderedPageBreak/>
        <w:t>3.  Violates “Consent of the Governed” principle</w:t>
      </w:r>
      <w:bookmarkEnd w:id="61"/>
      <w:bookmarkEnd w:id="62"/>
    </w:p>
    <w:p w14:paraId="3F418956" w14:textId="77777777" w:rsidR="0070356E" w:rsidRDefault="0070356E" w:rsidP="0070356E">
      <w:pPr>
        <w:pStyle w:val="Contention2"/>
      </w:pPr>
      <w:bookmarkStart w:id="63" w:name="_Toc423169500"/>
      <w:bookmarkStart w:id="64" w:name="_Toc305242460"/>
      <w:r>
        <w:t>Link:  Extending tribal authority over non-Indians violates the principle of “consent of the governed,” which is fundamental to our constitutional system</w:t>
      </w:r>
      <w:bookmarkEnd w:id="63"/>
      <w:bookmarkEnd w:id="64"/>
    </w:p>
    <w:p w14:paraId="503E8767" w14:textId="77777777" w:rsidR="0070356E" w:rsidRPr="00835AFF" w:rsidRDefault="0070356E" w:rsidP="0070356E">
      <w:pPr>
        <w:pStyle w:val="Citation3"/>
      </w:pPr>
      <w:proofErr w:type="gramStart"/>
      <w:r w:rsidRPr="00C57851">
        <w:rPr>
          <w:u w:val="single"/>
        </w:rPr>
        <w:t>Supreme Court Justice Anthony Kennedy 1990</w:t>
      </w:r>
      <w:r>
        <w:t>.</w:t>
      </w:r>
      <w:proofErr w:type="gramEnd"/>
      <w:r>
        <w:t xml:space="preserve">  Majority opinion in the case of Duro v. Reina 495 US 676, 29 May 1990 </w:t>
      </w:r>
      <w:hyperlink r:id="rId32" w:history="1">
        <w:r w:rsidRPr="00A102C5">
          <w:rPr>
            <w:rStyle w:val="Hyperlink"/>
          </w:rPr>
          <w:t>https://law.resource.org/pub/us/case/reporter/US/495/495.US.676.88-6546.html</w:t>
        </w:r>
      </w:hyperlink>
      <w:r>
        <w:t xml:space="preserve"> (brackets in original)</w:t>
      </w:r>
    </w:p>
    <w:p w14:paraId="09DD481F" w14:textId="77777777" w:rsidR="0070356E" w:rsidRPr="0077443D" w:rsidRDefault="0070356E" w:rsidP="0070356E">
      <w:pPr>
        <w:pStyle w:val="Evidence"/>
      </w:pPr>
      <w:r w:rsidRPr="00C20A9F">
        <w:rPr>
          <w:u w:val="single"/>
          <w:shd w:val="clear" w:color="auto" w:fill="FFFFFF"/>
        </w:rPr>
        <w:t>With respect to such internal laws and usages, the tribes are left with broad freedom not enjoyed by any other governmental authority in this country. See</w:t>
      </w:r>
      <w:r>
        <w:rPr>
          <w:shd w:val="clear" w:color="auto" w:fill="FFFFFF"/>
        </w:rPr>
        <w:t>,</w:t>
      </w:r>
      <w:r w:rsidRPr="0077443D">
        <w:t> </w:t>
      </w:r>
      <w:r>
        <w:rPr>
          <w:i/>
          <w:iCs/>
          <w:shd w:val="clear" w:color="auto" w:fill="FFFFFF"/>
        </w:rPr>
        <w:t xml:space="preserve">e.g., </w:t>
      </w:r>
      <w:r w:rsidRPr="00C20A9F">
        <w:rPr>
          <w:i/>
          <w:iCs/>
          <w:u w:val="single"/>
          <w:shd w:val="clear" w:color="auto" w:fill="FFFFFF"/>
        </w:rPr>
        <w:t>Santa Clara Pueblo v. Martinez</w:t>
      </w:r>
      <w:r>
        <w:rPr>
          <w:i/>
          <w:iCs/>
          <w:shd w:val="clear" w:color="auto" w:fill="FFFFFF"/>
        </w:rPr>
        <w:t>,</w:t>
      </w:r>
      <w:r w:rsidRPr="0077443D">
        <w:t> </w:t>
      </w:r>
      <w:r>
        <w:rPr>
          <w:shd w:val="clear" w:color="auto" w:fill="FFFFFF"/>
        </w:rPr>
        <w:t xml:space="preserve">436 U.S., at 56, and n. 7, 98 S.Ct., at 1676, and n. 7 </w:t>
      </w:r>
      <w:r w:rsidRPr="0009268B">
        <w:rPr>
          <w:shd w:val="clear" w:color="auto" w:fill="FFFFFF"/>
        </w:rPr>
        <w:t>(</w:t>
      </w:r>
      <w:r w:rsidRPr="00C20A9F">
        <w:rPr>
          <w:u w:val="single"/>
          <w:shd w:val="clear" w:color="auto" w:fill="FFFFFF"/>
        </w:rPr>
        <w:t>noting that Bill of Rights is inapplicable to tribes, and holding that the Indian Civil Rights Act of 1968 does not give rise to a federal cause of action against the tribe for violations of its provisions). This is all the more reason to reject an extension of tribal authority over those who have not given the consent of the governed that provides a fundamental basis for power within our constitutional system</w:t>
      </w:r>
      <w:r>
        <w:rPr>
          <w:shd w:val="clear" w:color="auto" w:fill="FFFFFF"/>
        </w:rPr>
        <w:t>.</w:t>
      </w:r>
      <w:r w:rsidRPr="0077443D">
        <w:t> </w:t>
      </w:r>
    </w:p>
    <w:p w14:paraId="09248E9A" w14:textId="77777777" w:rsidR="0070356E" w:rsidRPr="0077443D" w:rsidRDefault="0070356E" w:rsidP="0070356E">
      <w:pPr>
        <w:pStyle w:val="Constructive"/>
        <w:rPr>
          <w:b/>
        </w:rPr>
      </w:pPr>
      <w:bookmarkStart w:id="65" w:name="_Toc423169501"/>
      <w:r w:rsidRPr="0077443D">
        <w:rPr>
          <w:b/>
        </w:rPr>
        <w:t>Impact:  Consent of the governed is essential to justice</w:t>
      </w:r>
      <w:bookmarkEnd w:id="65"/>
    </w:p>
    <w:p w14:paraId="5A7F6C68" w14:textId="77777777" w:rsidR="0070356E" w:rsidRPr="0077443D" w:rsidRDefault="0070356E" w:rsidP="0070356E">
      <w:pPr>
        <w:pStyle w:val="Citation3"/>
      </w:pPr>
      <w:r w:rsidRPr="00C20A9F">
        <w:rPr>
          <w:u w:val="single"/>
        </w:rPr>
        <w:t>Declaration of Independence 1776</w:t>
      </w:r>
      <w:r w:rsidRPr="0077443D">
        <w:t xml:space="preserve"> </w:t>
      </w:r>
      <w:hyperlink r:id="rId33" w:history="1">
        <w:r w:rsidRPr="0092046C">
          <w:rPr>
            <w:rStyle w:val="Hyperlink"/>
          </w:rPr>
          <w:t>http://www.archives.gov/exhibits/charters/declaration_transcript.html</w:t>
        </w:r>
      </w:hyperlink>
      <w:r>
        <w:t xml:space="preserve"> </w:t>
      </w:r>
    </w:p>
    <w:p w14:paraId="656EB00A" w14:textId="77777777" w:rsidR="0070356E" w:rsidRPr="0077443D" w:rsidRDefault="0070356E" w:rsidP="0070356E">
      <w:pPr>
        <w:pStyle w:val="Evidence"/>
      </w:pPr>
      <w:r w:rsidRPr="001B57C5">
        <w:rPr>
          <w:u w:val="single"/>
        </w:rPr>
        <w:t>We hold these truths to be self-evident, that all men are created equal, that they are endowed by their Creator with certain unalienable Rights, that among these are Life, Liberty and the pursuit of Happiness</w:t>
      </w:r>
      <w:proofErr w:type="gramStart"/>
      <w:r w:rsidRPr="001B57C5">
        <w:rPr>
          <w:u w:val="single"/>
        </w:rPr>
        <w:t>.-</w:t>
      </w:r>
      <w:proofErr w:type="gramEnd"/>
      <w:r w:rsidRPr="001B57C5">
        <w:rPr>
          <w:u w:val="single"/>
        </w:rPr>
        <w:t>-That to secure these rights, Governments are instituted among Men, deriving their just powers from the consent of the governed</w:t>
      </w:r>
      <w:r w:rsidRPr="001B57C5">
        <w:t>,</w:t>
      </w:r>
      <w:r w:rsidRPr="0077443D">
        <w:t> </w:t>
      </w:r>
      <w:r w:rsidRPr="001B57C5">
        <w:t>--That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w:t>
      </w:r>
    </w:p>
    <w:p w14:paraId="62645CCD" w14:textId="77777777" w:rsidR="0070356E" w:rsidRDefault="0070356E" w:rsidP="0070356E">
      <w:pPr>
        <w:pStyle w:val="Contention1"/>
      </w:pPr>
      <w:bookmarkStart w:id="66" w:name="_Toc423169502"/>
      <w:bookmarkStart w:id="67" w:name="_Toc305242461"/>
      <w:r>
        <w:t>4.  Instability &amp; Corruption</w:t>
      </w:r>
      <w:bookmarkEnd w:id="66"/>
      <w:bookmarkEnd w:id="67"/>
    </w:p>
    <w:p w14:paraId="3F491743" w14:textId="77777777" w:rsidR="0070356E" w:rsidRDefault="0070356E" w:rsidP="0070356E">
      <w:pPr>
        <w:pStyle w:val="Contention2"/>
      </w:pPr>
      <w:bookmarkStart w:id="68" w:name="_Toc423169503"/>
      <w:bookmarkStart w:id="69" w:name="_Toc305242462"/>
      <w:r>
        <w:t>Link:  Tribal courts are biased, incompetent and corrupt, harming rule of law and interactions with outsiders</w:t>
      </w:r>
      <w:bookmarkEnd w:id="68"/>
      <w:bookmarkEnd w:id="69"/>
    </w:p>
    <w:p w14:paraId="720E49AB" w14:textId="77777777" w:rsidR="0070356E" w:rsidRDefault="0070356E" w:rsidP="0070356E">
      <w:pPr>
        <w:pStyle w:val="Citation3"/>
        <w:rPr>
          <w:color w:val="000000"/>
          <w:u w:val="single"/>
        </w:rPr>
      </w:pPr>
      <w:proofErr w:type="gramStart"/>
      <w:r>
        <w:rPr>
          <w:color w:val="000000"/>
          <w:u w:val="single"/>
        </w:rPr>
        <w:t>Terry Anderson &amp; Dr. Dominic Parker 2011</w:t>
      </w:r>
      <w:r>
        <w:rPr>
          <w:color w:val="000000"/>
        </w:rPr>
        <w:t>.</w:t>
      </w:r>
      <w:proofErr w:type="gramEnd"/>
      <w:r>
        <w:rPr>
          <w:color w:val="000000"/>
        </w:rPr>
        <w:t xml:space="preserve"> (Anderson </w:t>
      </w:r>
      <w:proofErr w:type="gramStart"/>
      <w:r>
        <w:rPr>
          <w:color w:val="000000"/>
        </w:rPr>
        <w:t xml:space="preserve">- </w:t>
      </w:r>
      <w:r>
        <w:t xml:space="preserve"> Senior</w:t>
      </w:r>
      <w:proofErr w:type="gramEnd"/>
      <w:r>
        <w:t xml:space="preserve"> Fellow at the Hoover Institution;  executive director of  the Property and Environment Research Center; Parker - PhD economics; Senior Research Fellow at PERC and Assistant Professor of Economics in the Department of Agricultural Economics and Economics, Montana State Univ</w:t>
      </w:r>
      <w:r>
        <w:rPr>
          <w:color w:val="000000"/>
        </w:rPr>
        <w:t xml:space="preserve"> ) </w:t>
      </w:r>
      <w:r>
        <w:t xml:space="preserve">Un-American Reservations, 24 Feb 2011 DEFINING IDEAS, </w:t>
      </w:r>
      <w:hyperlink r:id="rId34" w:history="1">
        <w:r w:rsidRPr="0092046C">
          <w:rPr>
            <w:rStyle w:val="Hyperlink"/>
          </w:rPr>
          <w:t>http://www.hoover.org/research/un-american-reservations</w:t>
        </w:r>
      </w:hyperlink>
      <w:r>
        <w:t xml:space="preserve"> </w:t>
      </w:r>
    </w:p>
    <w:p w14:paraId="292D0747" w14:textId="77777777" w:rsidR="0070356E" w:rsidRDefault="0070356E" w:rsidP="0070356E">
      <w:pPr>
        <w:pStyle w:val="Evidence"/>
      </w:pPr>
      <w:r w:rsidRPr="00CE3395">
        <w:rPr>
          <w:u w:val="single"/>
        </w:rPr>
        <w:t>The lack of a rule of law on many reservations also has a deleterious effect on reservation economies. This can be measured by comparing reservations whose judicial jurisdiction is under state courts with those whose jurisdiction is under tribal courts</w:t>
      </w:r>
      <w:r>
        <w:t xml:space="preserve">. Public Law 280 passed in 1953 transferred substantial legal jurisdiction in Indian Country to states on the grounds that it would reduce "lawlessness" on reservations. Today P.L. 280 has an important effect: it gives non-Indian plaintiffs the right to file suits over contract disputes with Indian defendants in state courts, cases otherwise under the exclusive jurisdiction of tribal courts. </w:t>
      </w:r>
      <w:r w:rsidRPr="00CE3395">
        <w:rPr>
          <w:u w:val="single"/>
        </w:rPr>
        <w:t>The importance of this to tribal economies is captured by law professors David H. Getches, Charles Wilkinson, and Robert A. Williams</w:t>
      </w:r>
      <w:r>
        <w:t xml:space="preserve"> in "Cases and Materials on Federal Indian Law</w:t>
      </w:r>
      <w:r w:rsidRPr="00CE3395">
        <w:rPr>
          <w:u w:val="single"/>
        </w:rPr>
        <w:t xml:space="preserve">." They </w:t>
      </w:r>
      <w:proofErr w:type="gramStart"/>
      <w:r w:rsidRPr="00CE3395">
        <w:rPr>
          <w:u w:val="single"/>
        </w:rPr>
        <w:t>note that</w:t>
      </w:r>
      <w:proofErr w:type="gramEnd"/>
      <w:r w:rsidRPr="00CE3395">
        <w:rPr>
          <w:u w:val="single"/>
        </w:rPr>
        <w:t xml:space="preserve"> "there is a widespread feeling held by many non-Indians that tribal judges are biased against them. There are also complaints of incompetence, and even corruption in some tribal courts."</w:t>
      </w:r>
    </w:p>
    <w:p w14:paraId="3F7D06D6" w14:textId="77777777" w:rsidR="0070356E" w:rsidRDefault="0070356E" w:rsidP="0070356E">
      <w:pPr>
        <w:pStyle w:val="Contention2"/>
      </w:pPr>
      <w:bookmarkStart w:id="70" w:name="_Toc423169504"/>
      <w:bookmarkStart w:id="71" w:name="_Toc305242463"/>
      <w:r>
        <w:lastRenderedPageBreak/>
        <w:t>Impact:  Unstable rule of law reduces per-capita income on reservations by 30%</w:t>
      </w:r>
      <w:bookmarkEnd w:id="70"/>
      <w:bookmarkEnd w:id="71"/>
    </w:p>
    <w:p w14:paraId="3A7C03A1" w14:textId="77777777" w:rsidR="0070356E" w:rsidRDefault="0070356E" w:rsidP="0070356E">
      <w:pPr>
        <w:pStyle w:val="Citation3"/>
      </w:pPr>
      <w:proofErr w:type="gramStart"/>
      <w:r>
        <w:rPr>
          <w:color w:val="000000"/>
          <w:u w:val="single"/>
        </w:rPr>
        <w:t>Terry Anderson &amp; Dr. Dominic Parker 2011</w:t>
      </w:r>
      <w:r>
        <w:rPr>
          <w:color w:val="000000"/>
        </w:rPr>
        <w:t>.</w:t>
      </w:r>
      <w:proofErr w:type="gramEnd"/>
      <w:r>
        <w:rPr>
          <w:color w:val="000000"/>
        </w:rPr>
        <w:t xml:space="preserve"> (Anderson </w:t>
      </w:r>
      <w:proofErr w:type="gramStart"/>
      <w:r>
        <w:rPr>
          <w:color w:val="000000"/>
        </w:rPr>
        <w:t xml:space="preserve">- </w:t>
      </w:r>
      <w:r>
        <w:t xml:space="preserve"> Senior</w:t>
      </w:r>
      <w:proofErr w:type="gramEnd"/>
      <w:r>
        <w:t xml:space="preserve"> Fellow at the Hoover Institution;  executive director of  the Property and Environment Research Center; Parker - PhD economics; Senior Research Fellow at PERC and Assistant Professor of Economics in the Department of Agricultural Economics and Economics, Montana State Univ</w:t>
      </w:r>
      <w:r>
        <w:rPr>
          <w:color w:val="000000"/>
        </w:rPr>
        <w:t xml:space="preserve"> ) </w:t>
      </w:r>
      <w:r>
        <w:t>Un-American Reservations, 24 Feb 2011 DEFINING IDEAS,</w:t>
      </w:r>
      <w:r w:rsidRPr="00CE3395">
        <w:t xml:space="preserve"> </w:t>
      </w:r>
      <w:hyperlink r:id="rId35" w:history="1">
        <w:r w:rsidRPr="00A102C5">
          <w:rPr>
            <w:rStyle w:val="Hyperlink"/>
            <w:rFonts w:eastAsia="Times New Roman"/>
            <w:iCs/>
          </w:rPr>
          <w:t>http://www.hoover.org/research/un-american-reservations</w:t>
        </w:r>
      </w:hyperlink>
    </w:p>
    <w:p w14:paraId="42A400B2" w14:textId="77777777" w:rsidR="0070356E" w:rsidRDefault="0070356E" w:rsidP="0070356E">
      <w:pPr>
        <w:pStyle w:val="Evidence"/>
      </w:pPr>
      <w:r w:rsidRPr="00831FE3">
        <w:rPr>
          <w:u w:val="single"/>
        </w:rPr>
        <w:t>The lack of a stable rule of law can be measured by comparing reservations under state court jurisdiction with those under tribal court jurisdiction. Between 1969 and 1999, average Indian per-capita income on reservations under state jurisdiction grew 85.7 percent compared to 71.5 percent on reservations under tribal jurisdiction.</w:t>
      </w:r>
      <w:r>
        <w:t xml:space="preserve"> Even after controlling for other factors that might affect economic activity (e.g. education, resource endowments, and economic activity surrounding reservations), </w:t>
      </w:r>
      <w:r w:rsidRPr="00831FE3">
        <w:rPr>
          <w:u w:val="single"/>
        </w:rPr>
        <w:t>data show that state jurisdiction increased Indian per-capita incomes by at least 30 percent for this period.</w:t>
      </w:r>
    </w:p>
    <w:p w14:paraId="28BB71E6" w14:textId="77777777" w:rsidR="0070356E" w:rsidRDefault="0070356E" w:rsidP="0070356E">
      <w:pPr>
        <w:pStyle w:val="Contention1"/>
      </w:pPr>
      <w:bookmarkStart w:id="72" w:name="_Toc423169505"/>
      <w:bookmarkStart w:id="73" w:name="_Toc305242464"/>
      <w:r>
        <w:t>5.   No judicial independence</w:t>
      </w:r>
      <w:bookmarkEnd w:id="72"/>
      <w:bookmarkEnd w:id="73"/>
    </w:p>
    <w:p w14:paraId="3A0D581A" w14:textId="77777777" w:rsidR="0070356E" w:rsidRDefault="0070356E" w:rsidP="0070356E">
      <w:pPr>
        <w:pStyle w:val="Contention2"/>
      </w:pPr>
      <w:bookmarkStart w:id="74" w:name="_Toc423169506"/>
      <w:bookmarkStart w:id="75" w:name="_Toc305242465"/>
      <w:r>
        <w:t>Link:  Tribal court judges don’t have independence from the other branches of tribal government like state and federal judges do</w:t>
      </w:r>
      <w:bookmarkEnd w:id="74"/>
      <w:bookmarkEnd w:id="75"/>
    </w:p>
    <w:p w14:paraId="2CF9A53A" w14:textId="77777777" w:rsidR="0070356E" w:rsidRDefault="0070356E" w:rsidP="0070356E">
      <w:pPr>
        <w:pStyle w:val="Citation3"/>
        <w:rPr>
          <w:rFonts w:eastAsia="Times New Roman"/>
          <w:iCs/>
          <w:color w:val="000000"/>
          <w:szCs w:val="20"/>
        </w:rPr>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36" w:history="1">
        <w:r w:rsidRPr="00A102C5">
          <w:rPr>
            <w:rStyle w:val="Hyperlink"/>
          </w:rPr>
          <w:t>http://citizensalliance.org/641-2/</w:t>
        </w:r>
      </w:hyperlink>
      <w:r>
        <w:t xml:space="preserve"> </w:t>
      </w:r>
      <w:r>
        <w:rPr>
          <w:rFonts w:eastAsia="Times New Roman"/>
          <w:iCs/>
          <w:color w:val="000000"/>
          <w:szCs w:val="20"/>
        </w:rPr>
        <w:t xml:space="preserve"> </w:t>
      </w:r>
    </w:p>
    <w:p w14:paraId="00447C5D" w14:textId="77777777" w:rsidR="0070356E" w:rsidRDefault="0070356E" w:rsidP="0070356E">
      <w:pPr>
        <w:pStyle w:val="Evidence"/>
      </w:pPr>
      <w:proofErr w:type="gramStart"/>
      <w:r w:rsidRPr="00AE342E">
        <w:rPr>
          <w:u w:val="single"/>
        </w:rPr>
        <w:t>The lethal flaw, the lack of an independent judiciary in Indian tribal courts, results from the fact that all tribal judges, including respondent's tribal judges, are appointed by the executive/legislative ruling body</w:t>
      </w:r>
      <w:r>
        <w:t>.</w:t>
      </w:r>
      <w:proofErr w:type="gramEnd"/>
      <w:r>
        <w:t xml:space="preserve"> The appointing authority for tribal judges might be called the reservation business committee, or the tribal executive committee, or the reservation board, or the community committee, but it is always the same</w:t>
      </w:r>
      <w:r w:rsidRPr="00AE342E">
        <w:rPr>
          <w:u w:val="single"/>
        </w:rPr>
        <w:t>. Those elected to run the reservation have full power to select, appoint, hire, and fire the judges</w:t>
      </w:r>
      <w:r>
        <w:t>. Tribal court judges may be "appointed" for a fixed term, but there is nothing inherently unconstitutional about their being fired or replaced in mid-term</w:t>
      </w:r>
      <w:r w:rsidRPr="00AE342E">
        <w:rPr>
          <w:u w:val="single"/>
        </w:rPr>
        <w:t>. They are simply not protected by the same constitution and the same rules governing Minnesota judges, not to mention the constitution and rules protecting the independence of federal judges</w:t>
      </w:r>
      <w:r>
        <w:t>.</w:t>
      </w:r>
    </w:p>
    <w:p w14:paraId="5E63AA8A" w14:textId="77777777" w:rsidR="0070356E" w:rsidRDefault="0070356E" w:rsidP="0070356E">
      <w:pPr>
        <w:pStyle w:val="Contention2"/>
      </w:pPr>
      <w:bookmarkStart w:id="76" w:name="_Toc423169507"/>
      <w:bookmarkStart w:id="77" w:name="_Toc305242466"/>
      <w:r>
        <w:t>Impact:  Can’t ensure justice without judicial independence</w:t>
      </w:r>
      <w:bookmarkEnd w:id="76"/>
      <w:bookmarkEnd w:id="77"/>
    </w:p>
    <w:p w14:paraId="30925729" w14:textId="77777777" w:rsidR="0070356E" w:rsidRDefault="0070356E" w:rsidP="0070356E">
      <w:pPr>
        <w:pStyle w:val="Citation3"/>
        <w:rPr>
          <w:rFonts w:eastAsia="Times New Roman"/>
          <w:iCs/>
          <w:color w:val="000000"/>
          <w:szCs w:val="20"/>
        </w:rPr>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37" w:history="1">
        <w:r w:rsidRPr="00A102C5">
          <w:rPr>
            <w:rStyle w:val="Hyperlink"/>
          </w:rPr>
          <w:t>http://citizensalliance.org/641-2/</w:t>
        </w:r>
      </w:hyperlink>
      <w:r>
        <w:t xml:space="preserve"> </w:t>
      </w:r>
      <w:r>
        <w:rPr>
          <w:rFonts w:eastAsia="Times New Roman"/>
          <w:iCs/>
          <w:color w:val="000000"/>
          <w:szCs w:val="20"/>
        </w:rPr>
        <w:t xml:space="preserve"> </w:t>
      </w:r>
    </w:p>
    <w:p w14:paraId="79269EC0" w14:textId="77777777" w:rsidR="0070356E" w:rsidRDefault="0070356E" w:rsidP="0070356E">
      <w:pPr>
        <w:pStyle w:val="Evidence"/>
      </w:pPr>
      <w:r w:rsidRPr="00AE342E">
        <w:rPr>
          <w:u w:val="single"/>
        </w:rPr>
        <w:t>The lethal flaw of Indian tribal courts is that they are not independent autonomous bodies. The tribal courts are not independent of the executive and legislative branch of tribal government as is needed to ensure justice for the people who come before it.</w:t>
      </w:r>
      <w:r>
        <w:t xml:space="preserve"> </w:t>
      </w:r>
      <w:proofErr w:type="gramStart"/>
      <w:r>
        <w:t>Marbury v. Madison, 5 U.S. (1 Cranch) 137, 2 L.Ed.</w:t>
      </w:r>
      <w:proofErr w:type="gramEnd"/>
      <w:r>
        <w:t xml:space="preserve"> 60 (1803), and its progeny decided this a long time ago.</w:t>
      </w:r>
    </w:p>
    <w:p w14:paraId="59A52A4D" w14:textId="77777777" w:rsidR="0070356E" w:rsidRDefault="0070356E" w:rsidP="0070356E">
      <w:pPr>
        <w:pStyle w:val="Contention1"/>
      </w:pPr>
      <w:bookmarkStart w:id="78" w:name="_Toc423169508"/>
      <w:bookmarkStart w:id="79" w:name="_Toc305242467"/>
      <w:r>
        <w:lastRenderedPageBreak/>
        <w:t>6.  Balkanization.</w:t>
      </w:r>
      <w:bookmarkEnd w:id="78"/>
      <w:bookmarkEnd w:id="79"/>
      <w:r>
        <w:t xml:space="preserve">   </w:t>
      </w:r>
    </w:p>
    <w:p w14:paraId="3054C43C" w14:textId="77777777" w:rsidR="0070356E" w:rsidRDefault="0070356E" w:rsidP="0070356E">
      <w:pPr>
        <w:pStyle w:val="Constructive"/>
        <w:spacing w:line="240" w:lineRule="auto"/>
      </w:pPr>
      <w:r>
        <w:t>[Note:  This term refers to the history of the Balkans, which includes the region formerly known as Yugoslavia, where centuries of ethnic divisions among distinct peoples living among and around each other, refusing to integrate, has led to hatred, genocide and civil war.  “Balkanization” has come to refer to the practice of maintaining separate identities and segregation among closely residing people, a single society that is fragmented into sharply divided groups, with the attendant risk that they will collapse into their distinct communities or go to war with each other at any time.]</w:t>
      </w:r>
    </w:p>
    <w:p w14:paraId="3EF8F9BA" w14:textId="77777777" w:rsidR="0070356E" w:rsidRDefault="0070356E" w:rsidP="0070356E">
      <w:pPr>
        <w:pStyle w:val="Contention2"/>
      </w:pPr>
      <w:bookmarkStart w:id="80" w:name="_Toc423169509"/>
      <w:bookmarkStart w:id="81" w:name="_Toc305242468"/>
      <w:r>
        <w:t>Link:   AFF upholds and promotes tribal sovereignty by expanding tribal court powers</w:t>
      </w:r>
      <w:bookmarkEnd w:id="80"/>
      <w:bookmarkEnd w:id="81"/>
    </w:p>
    <w:p w14:paraId="70913CCB" w14:textId="77777777" w:rsidR="0070356E" w:rsidRDefault="0070356E" w:rsidP="0070356E">
      <w:pPr>
        <w:pStyle w:val="Contention2"/>
      </w:pPr>
      <w:bookmarkStart w:id="82" w:name="_Toc423169510"/>
      <w:bookmarkStart w:id="83" w:name="_Toc305242469"/>
      <w:r>
        <w:t>Link &amp; Impact:  There could be thousands of “sovereigns” if we took Indian sovereignty seriously, and we’d end up like Yugoslavia - out of business as a nation.</w:t>
      </w:r>
      <w:bookmarkEnd w:id="82"/>
      <w:bookmarkEnd w:id="83"/>
    </w:p>
    <w:p w14:paraId="0ED62AFD" w14:textId="77777777" w:rsidR="0070356E" w:rsidRDefault="0070356E" w:rsidP="0070356E">
      <w:pPr>
        <w:pStyle w:val="Citation3"/>
        <w:rPr>
          <w:rFonts w:eastAsia="Times New Roman"/>
          <w:iCs/>
          <w:color w:val="000000"/>
          <w:szCs w:val="20"/>
        </w:rPr>
      </w:pPr>
      <w:proofErr w:type="gramStart"/>
      <w:r w:rsidRPr="001D05B3">
        <w:rPr>
          <w:u w:val="single"/>
          <w:lang w:eastAsia="fr-FR"/>
        </w:rPr>
        <w:t>Judge R.A. Randall 1997</w:t>
      </w:r>
      <w:r>
        <w:rPr>
          <w:lang w:eastAsia="fr-FR"/>
        </w:rPr>
        <w:t>.</w:t>
      </w:r>
      <w:proofErr w:type="gramEnd"/>
      <w:r>
        <w:rPr>
          <w:lang w:eastAsia="fr-FR"/>
        </w:rPr>
        <w:t xml:space="preserve"> (Judge on the Minnesota Court of Appeals), dissent in the case of COHEN v. LITTLE SIX, INC., d/b/a Mystic Lake Casino</w:t>
      </w:r>
      <w:r w:rsidRPr="001D05B3">
        <w:t xml:space="preserve"> </w:t>
      </w:r>
      <w:hyperlink r:id="rId38" w:history="1">
        <w:r w:rsidRPr="00A102C5">
          <w:rPr>
            <w:rStyle w:val="Hyperlink"/>
          </w:rPr>
          <w:t>http://citizensalliance.org/641-2/</w:t>
        </w:r>
      </w:hyperlink>
      <w:r>
        <w:t xml:space="preserve"> </w:t>
      </w:r>
      <w:r>
        <w:rPr>
          <w:rFonts w:eastAsia="Times New Roman"/>
          <w:iCs/>
          <w:color w:val="000000"/>
          <w:szCs w:val="20"/>
        </w:rPr>
        <w:t xml:space="preserve"> </w:t>
      </w:r>
    </w:p>
    <w:p w14:paraId="080CD9DE" w14:textId="1B121253" w:rsidR="00631FAE" w:rsidRPr="003A0E07" w:rsidRDefault="0070356E" w:rsidP="0070356E">
      <w:pPr>
        <w:pStyle w:val="Evidence"/>
      </w:pPr>
      <w:r w:rsidRPr="00AE342E">
        <w:rPr>
          <w:u w:val="single"/>
        </w:rPr>
        <w:t>How many private enclaves within this state, within this country, do we want to establish before we realize we are Balkanizing America? At last count there were 500 to 600 federally recognized tribes. That begs the question of why should a white government get to designate who can be a real Indian tribe and who cannot be. Anthropologists, linguists, and serious students of Indian culture conclude there may be as many as 2000 different distinct groups of Indian people</w:t>
      </w:r>
      <w:r>
        <w:t xml:space="preserve">, some small and some larger, with a separate and identifiable culture, way of life, or language. The lower number of 500 to 600 is expanding with the push for economic development, with or without gambling, as unrecognized bands or tribes are petitioning the federal government for recognition as yet another "sovereign nation." </w:t>
      </w:r>
      <w:r w:rsidRPr="00AE342E">
        <w:rPr>
          <w:u w:val="single"/>
        </w:rPr>
        <w:t>Whether we have 500 to 600 (and growing) federally recognized tribes, or 2000 or more (and growing) distinct tribes, we should talk to Yugoslavia about Balkanization. Yugoslavia no longer exists.</w:t>
      </w:r>
    </w:p>
    <w:sectPr w:rsidR="00631FAE" w:rsidRPr="003A0E07" w:rsidSect="002B5BD4">
      <w:headerReference w:type="default" r:id="rId39"/>
      <w:footerReference w:type="default" r:id="rId4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F63A9" w14:textId="77777777" w:rsidR="005D5AB8" w:rsidRDefault="005D5AB8" w:rsidP="001D5FD6">
      <w:pPr>
        <w:spacing w:after="0" w:line="240" w:lineRule="auto"/>
      </w:pPr>
      <w:r>
        <w:separator/>
      </w:r>
    </w:p>
  </w:endnote>
  <w:endnote w:type="continuationSeparator" w:id="0">
    <w:p w14:paraId="78C69E09" w14:textId="77777777" w:rsidR="005D5AB8" w:rsidRDefault="005D5AB8"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NewRoman-Bold">
    <w:altName w:val="ＭＳ 明朝"/>
    <w:panose1 w:val="00000000000000000000"/>
    <w:charset w:val="80"/>
    <w:family w:val="auto"/>
    <w:notTrueType/>
    <w:pitch w:val="default"/>
    <w:sig w:usb0="00000003" w:usb1="08070000" w:usb2="00000010" w:usb3="00000000" w:csb0="0002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0088D" w14:textId="686E2CE6" w:rsidR="001A74DC" w:rsidRDefault="001A74DC" w:rsidP="001A74DC">
    <w:pPr>
      <w:pStyle w:val="Footer"/>
      <w:tabs>
        <w:tab w:val="clear" w:pos="4320"/>
        <w:tab w:val="clear" w:pos="8640"/>
        <w:tab w:val="center" w:pos="4680"/>
        <w:tab w:val="right" w:pos="9360"/>
      </w:tabs>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6F0B63">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6F0B63">
      <w:rPr>
        <w:noProof/>
        <w:sz w:val="24"/>
        <w:szCs w:val="24"/>
      </w:rPr>
      <w:t>11</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5D196" w14:textId="77777777" w:rsidR="005D5AB8" w:rsidRDefault="005D5AB8" w:rsidP="001D5FD6">
      <w:pPr>
        <w:spacing w:after="0" w:line="240" w:lineRule="auto"/>
      </w:pPr>
      <w:r>
        <w:separator/>
      </w:r>
    </w:p>
  </w:footnote>
  <w:footnote w:type="continuationSeparator" w:id="0">
    <w:p w14:paraId="3056ACFE" w14:textId="77777777" w:rsidR="005D5AB8" w:rsidRDefault="005D5AB8"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B959B" w14:textId="43BF199F" w:rsidR="00713B0C" w:rsidRPr="00F04C23" w:rsidRDefault="001A74DC" w:rsidP="00F04C23">
    <w:pPr>
      <w:pStyle w:val="Footer"/>
      <w:tabs>
        <w:tab w:val="clear" w:pos="4320"/>
        <w:tab w:val="clear" w:pos="8640"/>
        <w:tab w:val="center" w:pos="4680"/>
        <w:tab w:val="right" w:pos="9360"/>
      </w:tabs>
      <w:rPr>
        <w:b w:val="0"/>
        <w:smallCaps w:val="0"/>
      </w:rPr>
    </w:pPr>
    <w:r>
      <w:t xml:space="preserve">Negative Brief: </w:t>
    </w:r>
    <w:r w:rsidR="0070356E">
      <w:t>Indian Tribal Courts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4D62449"/>
    <w:multiLevelType w:val="multilevel"/>
    <w:tmpl w:val="6ECA97EC"/>
    <w:styleLink w:val="Numbered"/>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456823"/>
    <w:multiLevelType w:val="multilevel"/>
    <w:tmpl w:val="AAC86F3E"/>
    <w:styleLink w:val="Bullet"/>
    <w:lvl w:ilvl="0">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18">
    <w:nsid w:val="47E60BE0"/>
    <w:multiLevelType w:val="multilevel"/>
    <w:tmpl w:val="7A6862CE"/>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033E52"/>
    <w:multiLevelType w:val="multilevel"/>
    <w:tmpl w:val="1AC66D1C"/>
    <w:lvl w:ilvl="0">
      <w:start w:val="1"/>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6"/>
  </w:num>
  <w:num w:numId="5">
    <w:abstractNumId w:val="26"/>
  </w:num>
  <w:num w:numId="6">
    <w:abstractNumId w:val="14"/>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1"/>
  </w:num>
  <w:num w:numId="23">
    <w:abstractNumId w:val="13"/>
  </w:num>
  <w:num w:numId="24">
    <w:abstractNumId w:val="21"/>
  </w:num>
  <w:num w:numId="25">
    <w:abstractNumId w:val="18"/>
  </w:num>
  <w:num w:numId="26">
    <w:abstractNumId w:val="10"/>
  </w:num>
  <w:num w:numId="27">
    <w:abstractNumId w:val="24"/>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23457"/>
    <w:rsid w:val="00031F9C"/>
    <w:rsid w:val="00035EA5"/>
    <w:rsid w:val="0005091A"/>
    <w:rsid w:val="0007056F"/>
    <w:rsid w:val="00072E98"/>
    <w:rsid w:val="0008580D"/>
    <w:rsid w:val="0008674B"/>
    <w:rsid w:val="00093E7D"/>
    <w:rsid w:val="00094B16"/>
    <w:rsid w:val="0009716A"/>
    <w:rsid w:val="000A525E"/>
    <w:rsid w:val="000B0848"/>
    <w:rsid w:val="000B504C"/>
    <w:rsid w:val="000B7B23"/>
    <w:rsid w:val="000C54F8"/>
    <w:rsid w:val="000C69A1"/>
    <w:rsid w:val="000D3779"/>
    <w:rsid w:val="000F546C"/>
    <w:rsid w:val="001046A9"/>
    <w:rsid w:val="00110739"/>
    <w:rsid w:val="00113D47"/>
    <w:rsid w:val="00124EA0"/>
    <w:rsid w:val="001253EC"/>
    <w:rsid w:val="001261D7"/>
    <w:rsid w:val="00130C68"/>
    <w:rsid w:val="001313F9"/>
    <w:rsid w:val="001339D4"/>
    <w:rsid w:val="0013546D"/>
    <w:rsid w:val="0015488C"/>
    <w:rsid w:val="001613F6"/>
    <w:rsid w:val="0018309C"/>
    <w:rsid w:val="00190F49"/>
    <w:rsid w:val="00196952"/>
    <w:rsid w:val="001A4F4B"/>
    <w:rsid w:val="001A74DC"/>
    <w:rsid w:val="001B25B3"/>
    <w:rsid w:val="001C2323"/>
    <w:rsid w:val="001C7F45"/>
    <w:rsid w:val="001D2360"/>
    <w:rsid w:val="001D5FD6"/>
    <w:rsid w:val="001F0ADE"/>
    <w:rsid w:val="00207628"/>
    <w:rsid w:val="002310ED"/>
    <w:rsid w:val="00236F83"/>
    <w:rsid w:val="002443F2"/>
    <w:rsid w:val="00251E63"/>
    <w:rsid w:val="002558C7"/>
    <w:rsid w:val="002640A5"/>
    <w:rsid w:val="00264E3D"/>
    <w:rsid w:val="00285587"/>
    <w:rsid w:val="002A4E4D"/>
    <w:rsid w:val="002B0430"/>
    <w:rsid w:val="002B5BD4"/>
    <w:rsid w:val="002C1829"/>
    <w:rsid w:val="002D1F9C"/>
    <w:rsid w:val="002D220A"/>
    <w:rsid w:val="002D653E"/>
    <w:rsid w:val="002E5857"/>
    <w:rsid w:val="002E5FD6"/>
    <w:rsid w:val="002F0563"/>
    <w:rsid w:val="002F362E"/>
    <w:rsid w:val="00303334"/>
    <w:rsid w:val="00306B79"/>
    <w:rsid w:val="00311727"/>
    <w:rsid w:val="00313DAC"/>
    <w:rsid w:val="003252AF"/>
    <w:rsid w:val="00334B6B"/>
    <w:rsid w:val="003375CA"/>
    <w:rsid w:val="00347701"/>
    <w:rsid w:val="003520A6"/>
    <w:rsid w:val="00353E53"/>
    <w:rsid w:val="00380948"/>
    <w:rsid w:val="003873E3"/>
    <w:rsid w:val="003902E6"/>
    <w:rsid w:val="00394FA5"/>
    <w:rsid w:val="00396439"/>
    <w:rsid w:val="003A0E07"/>
    <w:rsid w:val="003A18DC"/>
    <w:rsid w:val="003A5C01"/>
    <w:rsid w:val="003B320E"/>
    <w:rsid w:val="003D4D62"/>
    <w:rsid w:val="003E467B"/>
    <w:rsid w:val="003E478B"/>
    <w:rsid w:val="003E6942"/>
    <w:rsid w:val="003F2F42"/>
    <w:rsid w:val="003F522D"/>
    <w:rsid w:val="00401833"/>
    <w:rsid w:val="004051DC"/>
    <w:rsid w:val="00411901"/>
    <w:rsid w:val="00421F64"/>
    <w:rsid w:val="004224BB"/>
    <w:rsid w:val="00422C88"/>
    <w:rsid w:val="00425BFA"/>
    <w:rsid w:val="00427026"/>
    <w:rsid w:val="0043564A"/>
    <w:rsid w:val="00447443"/>
    <w:rsid w:val="00454B16"/>
    <w:rsid w:val="0045767E"/>
    <w:rsid w:val="004603AA"/>
    <w:rsid w:val="004639D6"/>
    <w:rsid w:val="00467F01"/>
    <w:rsid w:val="004731D9"/>
    <w:rsid w:val="00477AD4"/>
    <w:rsid w:val="00481154"/>
    <w:rsid w:val="00482440"/>
    <w:rsid w:val="004840CA"/>
    <w:rsid w:val="004918F6"/>
    <w:rsid w:val="0049656E"/>
    <w:rsid w:val="004969CB"/>
    <w:rsid w:val="004A276D"/>
    <w:rsid w:val="004A52D6"/>
    <w:rsid w:val="004B38B3"/>
    <w:rsid w:val="004C63A0"/>
    <w:rsid w:val="004D554A"/>
    <w:rsid w:val="004F011F"/>
    <w:rsid w:val="00501F49"/>
    <w:rsid w:val="00517149"/>
    <w:rsid w:val="00521CE4"/>
    <w:rsid w:val="00524F2E"/>
    <w:rsid w:val="0054189A"/>
    <w:rsid w:val="005427F0"/>
    <w:rsid w:val="00565C56"/>
    <w:rsid w:val="00586297"/>
    <w:rsid w:val="00586838"/>
    <w:rsid w:val="005912D6"/>
    <w:rsid w:val="005928E2"/>
    <w:rsid w:val="00593922"/>
    <w:rsid w:val="005A01B9"/>
    <w:rsid w:val="005A1879"/>
    <w:rsid w:val="005B2021"/>
    <w:rsid w:val="005B462F"/>
    <w:rsid w:val="005B693E"/>
    <w:rsid w:val="005C3BFF"/>
    <w:rsid w:val="005D0AD9"/>
    <w:rsid w:val="005D5AB8"/>
    <w:rsid w:val="005F7D93"/>
    <w:rsid w:val="00615D97"/>
    <w:rsid w:val="00616E3B"/>
    <w:rsid w:val="006265B0"/>
    <w:rsid w:val="00631FAE"/>
    <w:rsid w:val="006320D5"/>
    <w:rsid w:val="006359AF"/>
    <w:rsid w:val="00645094"/>
    <w:rsid w:val="006454BC"/>
    <w:rsid w:val="00646838"/>
    <w:rsid w:val="0065240C"/>
    <w:rsid w:val="006540DC"/>
    <w:rsid w:val="006549D2"/>
    <w:rsid w:val="006629BD"/>
    <w:rsid w:val="00672F63"/>
    <w:rsid w:val="00683A88"/>
    <w:rsid w:val="00684E18"/>
    <w:rsid w:val="0069755F"/>
    <w:rsid w:val="006A2CBF"/>
    <w:rsid w:val="006A5945"/>
    <w:rsid w:val="006A70E6"/>
    <w:rsid w:val="006B3BD9"/>
    <w:rsid w:val="006B5C75"/>
    <w:rsid w:val="006B629D"/>
    <w:rsid w:val="006C457B"/>
    <w:rsid w:val="006C6302"/>
    <w:rsid w:val="006D30C4"/>
    <w:rsid w:val="006D3D2A"/>
    <w:rsid w:val="006D3F93"/>
    <w:rsid w:val="006D492C"/>
    <w:rsid w:val="006E01B4"/>
    <w:rsid w:val="006E03C9"/>
    <w:rsid w:val="006E09E6"/>
    <w:rsid w:val="006E7E4B"/>
    <w:rsid w:val="006F0A91"/>
    <w:rsid w:val="006F0B63"/>
    <w:rsid w:val="006F3412"/>
    <w:rsid w:val="00700114"/>
    <w:rsid w:val="0070356E"/>
    <w:rsid w:val="00703607"/>
    <w:rsid w:val="00704571"/>
    <w:rsid w:val="0071203C"/>
    <w:rsid w:val="00713B0C"/>
    <w:rsid w:val="00720189"/>
    <w:rsid w:val="00723B68"/>
    <w:rsid w:val="0072413B"/>
    <w:rsid w:val="007254F4"/>
    <w:rsid w:val="00730059"/>
    <w:rsid w:val="00731A7B"/>
    <w:rsid w:val="00732989"/>
    <w:rsid w:val="0073488F"/>
    <w:rsid w:val="00737320"/>
    <w:rsid w:val="00744B8F"/>
    <w:rsid w:val="0075587A"/>
    <w:rsid w:val="00756E9F"/>
    <w:rsid w:val="007810C0"/>
    <w:rsid w:val="007863FC"/>
    <w:rsid w:val="00794E5A"/>
    <w:rsid w:val="007A45A1"/>
    <w:rsid w:val="007A51A8"/>
    <w:rsid w:val="007B39AF"/>
    <w:rsid w:val="007B4BA3"/>
    <w:rsid w:val="007C548E"/>
    <w:rsid w:val="007C70E0"/>
    <w:rsid w:val="007D2883"/>
    <w:rsid w:val="007D43E7"/>
    <w:rsid w:val="007F229D"/>
    <w:rsid w:val="00801E3C"/>
    <w:rsid w:val="00830CAF"/>
    <w:rsid w:val="00831370"/>
    <w:rsid w:val="00837E62"/>
    <w:rsid w:val="00844A8B"/>
    <w:rsid w:val="00847706"/>
    <w:rsid w:val="00855B27"/>
    <w:rsid w:val="00862483"/>
    <w:rsid w:val="008640FF"/>
    <w:rsid w:val="008657E3"/>
    <w:rsid w:val="00867102"/>
    <w:rsid w:val="00872803"/>
    <w:rsid w:val="00874518"/>
    <w:rsid w:val="0088499C"/>
    <w:rsid w:val="00895B3E"/>
    <w:rsid w:val="008A3CDA"/>
    <w:rsid w:val="008A7E94"/>
    <w:rsid w:val="008B09BE"/>
    <w:rsid w:val="008B0EB0"/>
    <w:rsid w:val="008B1861"/>
    <w:rsid w:val="008C5CFF"/>
    <w:rsid w:val="008D7A8A"/>
    <w:rsid w:val="008E5E01"/>
    <w:rsid w:val="008E690D"/>
    <w:rsid w:val="008F2444"/>
    <w:rsid w:val="008F280A"/>
    <w:rsid w:val="00910607"/>
    <w:rsid w:val="00910B4E"/>
    <w:rsid w:val="0092592E"/>
    <w:rsid w:val="0093037B"/>
    <w:rsid w:val="00932C8D"/>
    <w:rsid w:val="00934196"/>
    <w:rsid w:val="009446C4"/>
    <w:rsid w:val="00946BA9"/>
    <w:rsid w:val="00950F5B"/>
    <w:rsid w:val="009541D9"/>
    <w:rsid w:val="00956E0D"/>
    <w:rsid w:val="0096105E"/>
    <w:rsid w:val="009613D9"/>
    <w:rsid w:val="00963328"/>
    <w:rsid w:val="0096561C"/>
    <w:rsid w:val="009747B5"/>
    <w:rsid w:val="00975D70"/>
    <w:rsid w:val="00993E9B"/>
    <w:rsid w:val="009A2CF2"/>
    <w:rsid w:val="009A4490"/>
    <w:rsid w:val="009C23FF"/>
    <w:rsid w:val="009C3106"/>
    <w:rsid w:val="009D03AF"/>
    <w:rsid w:val="009D288B"/>
    <w:rsid w:val="009D5B2A"/>
    <w:rsid w:val="009E4098"/>
    <w:rsid w:val="009E4D46"/>
    <w:rsid w:val="009F06D9"/>
    <w:rsid w:val="009F0C74"/>
    <w:rsid w:val="00A00679"/>
    <w:rsid w:val="00A23BE9"/>
    <w:rsid w:val="00A25462"/>
    <w:rsid w:val="00A25F46"/>
    <w:rsid w:val="00A31F34"/>
    <w:rsid w:val="00A37EB6"/>
    <w:rsid w:val="00A50852"/>
    <w:rsid w:val="00A53707"/>
    <w:rsid w:val="00A645F2"/>
    <w:rsid w:val="00A67533"/>
    <w:rsid w:val="00A6757D"/>
    <w:rsid w:val="00A679ED"/>
    <w:rsid w:val="00A67D19"/>
    <w:rsid w:val="00A75E4E"/>
    <w:rsid w:val="00A8093F"/>
    <w:rsid w:val="00A85151"/>
    <w:rsid w:val="00A86FAE"/>
    <w:rsid w:val="00A961A3"/>
    <w:rsid w:val="00AA06CB"/>
    <w:rsid w:val="00AA3CD8"/>
    <w:rsid w:val="00AB133F"/>
    <w:rsid w:val="00AB1BF2"/>
    <w:rsid w:val="00AB1D4D"/>
    <w:rsid w:val="00AB3973"/>
    <w:rsid w:val="00AC077F"/>
    <w:rsid w:val="00AC2340"/>
    <w:rsid w:val="00AC353A"/>
    <w:rsid w:val="00AC3C9D"/>
    <w:rsid w:val="00AC6E5A"/>
    <w:rsid w:val="00AD2212"/>
    <w:rsid w:val="00AD3A26"/>
    <w:rsid w:val="00AE1CE7"/>
    <w:rsid w:val="00AF1D3F"/>
    <w:rsid w:val="00B077AE"/>
    <w:rsid w:val="00B15E5D"/>
    <w:rsid w:val="00B16F3B"/>
    <w:rsid w:val="00B216B4"/>
    <w:rsid w:val="00B2468F"/>
    <w:rsid w:val="00B46D7F"/>
    <w:rsid w:val="00B60A0E"/>
    <w:rsid w:val="00B62166"/>
    <w:rsid w:val="00B62D50"/>
    <w:rsid w:val="00B6434A"/>
    <w:rsid w:val="00B64F23"/>
    <w:rsid w:val="00B83537"/>
    <w:rsid w:val="00BB264F"/>
    <w:rsid w:val="00BB4EBE"/>
    <w:rsid w:val="00BC08FD"/>
    <w:rsid w:val="00BC1FD0"/>
    <w:rsid w:val="00BC6B81"/>
    <w:rsid w:val="00BD3952"/>
    <w:rsid w:val="00BD44B8"/>
    <w:rsid w:val="00BD5EC8"/>
    <w:rsid w:val="00BE085C"/>
    <w:rsid w:val="00BE31DE"/>
    <w:rsid w:val="00BE3904"/>
    <w:rsid w:val="00BF5042"/>
    <w:rsid w:val="00C00742"/>
    <w:rsid w:val="00C0437A"/>
    <w:rsid w:val="00C06A3F"/>
    <w:rsid w:val="00C10858"/>
    <w:rsid w:val="00C11EA1"/>
    <w:rsid w:val="00C20A9F"/>
    <w:rsid w:val="00C37750"/>
    <w:rsid w:val="00C411A6"/>
    <w:rsid w:val="00C42CFB"/>
    <w:rsid w:val="00C43F08"/>
    <w:rsid w:val="00C460CF"/>
    <w:rsid w:val="00C5639D"/>
    <w:rsid w:val="00C56940"/>
    <w:rsid w:val="00C60DE3"/>
    <w:rsid w:val="00C72A0E"/>
    <w:rsid w:val="00C77680"/>
    <w:rsid w:val="00C936FD"/>
    <w:rsid w:val="00C972BC"/>
    <w:rsid w:val="00CA24B4"/>
    <w:rsid w:val="00CA3582"/>
    <w:rsid w:val="00CA61A4"/>
    <w:rsid w:val="00CB1171"/>
    <w:rsid w:val="00CB678F"/>
    <w:rsid w:val="00CC5C30"/>
    <w:rsid w:val="00CD2A66"/>
    <w:rsid w:val="00CE3F31"/>
    <w:rsid w:val="00CF4F45"/>
    <w:rsid w:val="00CF5E42"/>
    <w:rsid w:val="00D00676"/>
    <w:rsid w:val="00D12CBA"/>
    <w:rsid w:val="00D23BC1"/>
    <w:rsid w:val="00D34FAA"/>
    <w:rsid w:val="00D37112"/>
    <w:rsid w:val="00D4603A"/>
    <w:rsid w:val="00D47FBB"/>
    <w:rsid w:val="00D52C45"/>
    <w:rsid w:val="00D60456"/>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E0151F"/>
    <w:rsid w:val="00E017EE"/>
    <w:rsid w:val="00E038F4"/>
    <w:rsid w:val="00E05741"/>
    <w:rsid w:val="00E11AFC"/>
    <w:rsid w:val="00E24F85"/>
    <w:rsid w:val="00E32ECC"/>
    <w:rsid w:val="00E351BF"/>
    <w:rsid w:val="00E361A5"/>
    <w:rsid w:val="00E42C4F"/>
    <w:rsid w:val="00E4330C"/>
    <w:rsid w:val="00E51A70"/>
    <w:rsid w:val="00E52C0E"/>
    <w:rsid w:val="00E53468"/>
    <w:rsid w:val="00E6412D"/>
    <w:rsid w:val="00E6481C"/>
    <w:rsid w:val="00E661F9"/>
    <w:rsid w:val="00E93090"/>
    <w:rsid w:val="00E97D35"/>
    <w:rsid w:val="00EA520C"/>
    <w:rsid w:val="00EC21D1"/>
    <w:rsid w:val="00EC226E"/>
    <w:rsid w:val="00EE01CD"/>
    <w:rsid w:val="00EE3E2F"/>
    <w:rsid w:val="00EF109B"/>
    <w:rsid w:val="00EF597C"/>
    <w:rsid w:val="00F00C0C"/>
    <w:rsid w:val="00F02239"/>
    <w:rsid w:val="00F04C23"/>
    <w:rsid w:val="00F06393"/>
    <w:rsid w:val="00F20C26"/>
    <w:rsid w:val="00F21652"/>
    <w:rsid w:val="00F2448E"/>
    <w:rsid w:val="00F272AD"/>
    <w:rsid w:val="00F323C9"/>
    <w:rsid w:val="00F32431"/>
    <w:rsid w:val="00F43973"/>
    <w:rsid w:val="00F43E2B"/>
    <w:rsid w:val="00F44E6A"/>
    <w:rsid w:val="00F47D00"/>
    <w:rsid w:val="00F55129"/>
    <w:rsid w:val="00F578DE"/>
    <w:rsid w:val="00F622BD"/>
    <w:rsid w:val="00F62473"/>
    <w:rsid w:val="00F63558"/>
    <w:rsid w:val="00F702FA"/>
    <w:rsid w:val="00F7723E"/>
    <w:rsid w:val="00F917DF"/>
    <w:rsid w:val="00F933C4"/>
    <w:rsid w:val="00F941EB"/>
    <w:rsid w:val="00F94B1B"/>
    <w:rsid w:val="00F9559E"/>
    <w:rsid w:val="00FA206A"/>
    <w:rsid w:val="00FA41B5"/>
    <w:rsid w:val="00FA4DA4"/>
    <w:rsid w:val="00FA60FD"/>
    <w:rsid w:val="00FB0D2B"/>
    <w:rsid w:val="00FB1F74"/>
    <w:rsid w:val="00FC6B5A"/>
    <w:rsid w:val="00FC74DB"/>
    <w:rsid w:val="00FD47AA"/>
    <w:rsid w:val="00FE3C89"/>
    <w:rsid w:val="00FE4358"/>
    <w:rsid w:val="00FE45F1"/>
    <w:rsid w:val="00FE7AE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715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68582831">
      <w:bodyDiv w:val="1"/>
      <w:marLeft w:val="0"/>
      <w:marRight w:val="0"/>
      <w:marTop w:val="0"/>
      <w:marBottom w:val="0"/>
      <w:divBdr>
        <w:top w:val="none" w:sz="0" w:space="0" w:color="auto"/>
        <w:left w:val="none" w:sz="0" w:space="0" w:color="auto"/>
        <w:bottom w:val="none" w:sz="0" w:space="0" w:color="auto"/>
        <w:right w:val="none" w:sz="0" w:space="0" w:color="auto"/>
      </w:divBdr>
    </w:div>
    <w:div w:id="9590556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1923858">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453912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133">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0913610">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4841794">
      <w:bodyDiv w:val="1"/>
      <w:marLeft w:val="0"/>
      <w:marRight w:val="0"/>
      <w:marTop w:val="0"/>
      <w:marBottom w:val="0"/>
      <w:divBdr>
        <w:top w:val="none" w:sz="0" w:space="0" w:color="auto"/>
        <w:left w:val="none" w:sz="0" w:space="0" w:color="auto"/>
        <w:bottom w:val="none" w:sz="0" w:space="0" w:color="auto"/>
        <w:right w:val="none" w:sz="0" w:space="0" w:color="auto"/>
      </w:divBdr>
    </w:div>
    <w:div w:id="336082459">
      <w:bodyDiv w:val="1"/>
      <w:marLeft w:val="0"/>
      <w:marRight w:val="0"/>
      <w:marTop w:val="0"/>
      <w:marBottom w:val="0"/>
      <w:divBdr>
        <w:top w:val="none" w:sz="0" w:space="0" w:color="auto"/>
        <w:left w:val="none" w:sz="0" w:space="0" w:color="auto"/>
        <w:bottom w:val="none" w:sz="0" w:space="0" w:color="auto"/>
        <w:right w:val="none" w:sz="0" w:space="0" w:color="auto"/>
      </w:divBdr>
    </w:div>
    <w:div w:id="337929153">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963981">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48504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841371">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26350919">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5276230">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9448">
      <w:bodyDiv w:val="1"/>
      <w:marLeft w:val="0"/>
      <w:marRight w:val="0"/>
      <w:marTop w:val="0"/>
      <w:marBottom w:val="0"/>
      <w:divBdr>
        <w:top w:val="none" w:sz="0" w:space="0" w:color="auto"/>
        <w:left w:val="none" w:sz="0" w:space="0" w:color="auto"/>
        <w:bottom w:val="none" w:sz="0" w:space="0" w:color="auto"/>
        <w:right w:val="none" w:sz="0" w:space="0" w:color="auto"/>
      </w:divBdr>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46747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2379606">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05260429">
      <w:bodyDiv w:val="1"/>
      <w:marLeft w:val="0"/>
      <w:marRight w:val="0"/>
      <w:marTop w:val="0"/>
      <w:marBottom w:val="0"/>
      <w:divBdr>
        <w:top w:val="none" w:sz="0" w:space="0" w:color="auto"/>
        <w:left w:val="none" w:sz="0" w:space="0" w:color="auto"/>
        <w:bottom w:val="none" w:sz="0" w:space="0" w:color="auto"/>
        <w:right w:val="none" w:sz="0" w:space="0" w:color="auto"/>
      </w:divBdr>
    </w:div>
    <w:div w:id="919219894">
      <w:bodyDiv w:val="1"/>
      <w:marLeft w:val="0"/>
      <w:marRight w:val="0"/>
      <w:marTop w:val="0"/>
      <w:marBottom w:val="0"/>
      <w:divBdr>
        <w:top w:val="none" w:sz="0" w:space="0" w:color="auto"/>
        <w:left w:val="none" w:sz="0" w:space="0" w:color="auto"/>
        <w:bottom w:val="none" w:sz="0" w:space="0" w:color="auto"/>
        <w:right w:val="none" w:sz="0" w:space="0" w:color="auto"/>
      </w:divBdr>
    </w:div>
    <w:div w:id="946279942">
      <w:bodyDiv w:val="1"/>
      <w:marLeft w:val="0"/>
      <w:marRight w:val="0"/>
      <w:marTop w:val="0"/>
      <w:marBottom w:val="0"/>
      <w:divBdr>
        <w:top w:val="none" w:sz="0" w:space="0" w:color="auto"/>
        <w:left w:val="none" w:sz="0" w:space="0" w:color="auto"/>
        <w:bottom w:val="none" w:sz="0" w:space="0" w:color="auto"/>
        <w:right w:val="none" w:sz="0" w:space="0" w:color="auto"/>
      </w:divBdr>
    </w:div>
    <w:div w:id="975720244">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835189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46954519">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2925">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9665424">
      <w:bodyDiv w:val="1"/>
      <w:marLeft w:val="0"/>
      <w:marRight w:val="0"/>
      <w:marTop w:val="0"/>
      <w:marBottom w:val="0"/>
      <w:divBdr>
        <w:top w:val="none" w:sz="0" w:space="0" w:color="auto"/>
        <w:left w:val="none" w:sz="0" w:space="0" w:color="auto"/>
        <w:bottom w:val="none" w:sz="0" w:space="0" w:color="auto"/>
        <w:right w:val="none" w:sz="0" w:space="0" w:color="auto"/>
      </w:divBdr>
    </w:div>
    <w:div w:id="139658295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294825">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6879896">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7278">
      <w:bodyDiv w:val="1"/>
      <w:marLeft w:val="0"/>
      <w:marRight w:val="0"/>
      <w:marTop w:val="0"/>
      <w:marBottom w:val="0"/>
      <w:divBdr>
        <w:top w:val="none" w:sz="0" w:space="0" w:color="auto"/>
        <w:left w:val="none" w:sz="0" w:space="0" w:color="auto"/>
        <w:bottom w:val="none" w:sz="0" w:space="0" w:color="auto"/>
        <w:right w:val="none" w:sz="0" w:space="0" w:color="auto"/>
      </w:divBdr>
    </w:div>
    <w:div w:id="1769809368">
      <w:bodyDiv w:val="1"/>
      <w:marLeft w:val="0"/>
      <w:marRight w:val="0"/>
      <w:marTop w:val="0"/>
      <w:marBottom w:val="0"/>
      <w:divBdr>
        <w:top w:val="none" w:sz="0" w:space="0" w:color="auto"/>
        <w:left w:val="none" w:sz="0" w:space="0" w:color="auto"/>
        <w:bottom w:val="none" w:sz="0" w:space="0" w:color="auto"/>
        <w:right w:val="none" w:sz="0" w:space="0" w:color="auto"/>
      </w:divBdr>
    </w:div>
    <w:div w:id="1804031597">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32721113">
      <w:bodyDiv w:val="1"/>
      <w:marLeft w:val="0"/>
      <w:marRight w:val="0"/>
      <w:marTop w:val="0"/>
      <w:marBottom w:val="0"/>
      <w:divBdr>
        <w:top w:val="none" w:sz="0" w:space="0" w:color="auto"/>
        <w:left w:val="none" w:sz="0" w:space="0" w:color="auto"/>
        <w:bottom w:val="none" w:sz="0" w:space="0" w:color="auto"/>
        <w:right w:val="none" w:sz="0" w:space="0" w:color="auto"/>
      </w:divBdr>
    </w:div>
    <w:div w:id="1856459675">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178836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42614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825989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citizensalliance.org/641-2/" TargetMode="External"/><Relationship Id="rId21" Type="http://schemas.openxmlformats.org/officeDocument/2006/relationships/hyperlink" Target="http://citizensalliance.org/641-2/" TargetMode="External"/><Relationship Id="rId22" Type="http://schemas.openxmlformats.org/officeDocument/2006/relationships/hyperlink" Target="http://www.doi.gov/ocl/hearings/110/LawAndOrderInIndianCountry_031708.cfm?renderforprint=1&amp;" TargetMode="External"/><Relationship Id="rId23" Type="http://schemas.openxmlformats.org/officeDocument/2006/relationships/hyperlink" Target="http://www.nij.gov/topics/courts/restorative-justice/perspectives/reemergence-tribal.htm" TargetMode="External"/><Relationship Id="rId24" Type="http://schemas.openxmlformats.org/officeDocument/2006/relationships/hyperlink" Target="http://www.google.fr/url?sa=t&amp;rct=j&amp;q=&amp;esrc=s&amp;source=web&amp;cd=3&amp;cad=rja&amp;uact=8&amp;ved=0CCkQFjAC&amp;url=http%3A%2F%2Fscholarship.law.berkeley.edu%2Fcgi%2Fviewcontent.cgi%3Farticle%3D2842%26context%3Dfacpubs&amp;ei=JEuOVaX3Bsa8UbOJn0g&amp;usg=AFQjCNGaaW7I4cMG_l7C8iPHUhqOegQEnQ&amp;sig2=ERUVjtjjSG8nLrWsx4U2Lw&amp;bvm=bv.96783405,d.bGg" TargetMode="External"/><Relationship Id="rId25" Type="http://schemas.openxmlformats.org/officeDocument/2006/relationships/hyperlink" Target="https://law.resource.org/pub/us/case/reporter/US/495/495.US.676.88-6546.html" TargetMode="External"/><Relationship Id="rId26" Type="http://schemas.openxmlformats.org/officeDocument/2006/relationships/hyperlink" Target="http://supreme.justia.com/us/163/376/case.html" TargetMode="External"/><Relationship Id="rId27" Type="http://schemas.openxmlformats.org/officeDocument/2006/relationships/hyperlink" Target="http://supreme.justia.com/us/163/376/case.html" TargetMode="External"/><Relationship Id="rId28" Type="http://schemas.openxmlformats.org/officeDocument/2006/relationships/hyperlink" Target="http://supreme.justia.com/us/163/376/case.html" TargetMode="External"/><Relationship Id="rId29" Type="http://schemas.openxmlformats.org/officeDocument/2006/relationships/hyperlink" Target="http://supreme.justia.com/us/163/376/case.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supreme.justia.com/us/163/376/case.html" TargetMode="External"/><Relationship Id="rId31" Type="http://schemas.openxmlformats.org/officeDocument/2006/relationships/hyperlink" Target="http://aja.ncsc.dni.us/publications/courtrv/cr45-1-2/CR45-1-2.pdf" TargetMode="External"/><Relationship Id="rId32" Type="http://schemas.openxmlformats.org/officeDocument/2006/relationships/hyperlink" Target="https://law.resource.org/pub/us/case/reporter/US/495/495.US.676.88-6546.html" TargetMode="External"/><Relationship Id="rId9" Type="http://schemas.openxmlformats.org/officeDocument/2006/relationships/hyperlink" Target="http://citizensalliance.org/641-2/"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www.archives.gov/exhibits/charters/declaration_transcript.html" TargetMode="External"/><Relationship Id="rId34" Type="http://schemas.openxmlformats.org/officeDocument/2006/relationships/hyperlink" Target="http://www.hoover.org/research/un-american-reservations" TargetMode="External"/><Relationship Id="rId35" Type="http://schemas.openxmlformats.org/officeDocument/2006/relationships/hyperlink" Target="http://www.hoover.org/research/un-american-reservations" TargetMode="External"/><Relationship Id="rId36" Type="http://schemas.openxmlformats.org/officeDocument/2006/relationships/hyperlink" Target="http://citizensalliance.org/641-2/" TargetMode="External"/><Relationship Id="rId10" Type="http://schemas.openxmlformats.org/officeDocument/2006/relationships/hyperlink" Target="https://law.resource.org/pub/us/case/reporter/US/495/495.US.676.88-6546.html" TargetMode="External"/><Relationship Id="rId11" Type="http://schemas.openxmlformats.org/officeDocument/2006/relationships/hyperlink" Target="http://www.durangoherald.com/article/20110628/NEWS01/706289929/La-Plata-County-examines-courthouseredesign-options" TargetMode="External"/><Relationship Id="rId12" Type="http://schemas.openxmlformats.org/officeDocument/2006/relationships/hyperlink" Target="http://citizensalliance.org/641-2/" TargetMode="External"/><Relationship Id="rId13" Type="http://schemas.openxmlformats.org/officeDocument/2006/relationships/hyperlink" Target="http://citizensalliance.org/641-2/" TargetMode="External"/><Relationship Id="rId14" Type="http://schemas.openxmlformats.org/officeDocument/2006/relationships/hyperlink" Target="http://citizensalliance.org/641-2/" TargetMode="External"/><Relationship Id="rId15" Type="http://schemas.openxmlformats.org/officeDocument/2006/relationships/hyperlink" Target="http://www.doi.gov/ocl/hearings/110/LawAndOrderInIndianCountry_031708.cfm?renderforprint=1&amp;" TargetMode="External"/><Relationship Id="rId16" Type="http://schemas.openxmlformats.org/officeDocument/2006/relationships/hyperlink" Target="http://www.doi.gov/ocl/hearings/110/LawAndOrderInIndianCountry_031708.cfm?renderforprint=1&amp;" TargetMode="External"/><Relationship Id="rId17" Type="http://schemas.openxmlformats.org/officeDocument/2006/relationships/hyperlink" Target="https://law.resource.org/pub/us/case/reporter/US/495/495.US.676.88-6546.html" TargetMode="External"/><Relationship Id="rId18" Type="http://schemas.openxmlformats.org/officeDocument/2006/relationships/hyperlink" Target="http://citizensalliance.org/641-2/" TargetMode="External"/><Relationship Id="rId19" Type="http://schemas.openxmlformats.org/officeDocument/2006/relationships/hyperlink" Target="http://citizensalliance.org/641-2/" TargetMode="External"/><Relationship Id="rId37" Type="http://schemas.openxmlformats.org/officeDocument/2006/relationships/hyperlink" Target="http://citizensalliance.org/641-2/" TargetMode="External"/><Relationship Id="rId38" Type="http://schemas.openxmlformats.org/officeDocument/2006/relationships/hyperlink" Target="http://citizensalliance.org/641-2/" TargetMode="External"/><Relationship Id="rId39" Type="http://schemas.openxmlformats.org/officeDocument/2006/relationships/header" Target="header1.xml"/><Relationship Id="rId40" Type="http://schemas.openxmlformats.org/officeDocument/2006/relationships/footer" Target="footer1.xml"/><Relationship Id="rId41" Type="http://schemas.openxmlformats.org/officeDocument/2006/relationships/fontTable" Target="fontTable.xml"/><Relationship Id="rId42" Type="http://schemas.openxmlformats.org/officeDocument/2006/relationships/theme" Target="theme/theme1.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EC4A0-3EF3-0C49-A038-A47C681C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5885</Words>
  <Characters>33551</Characters>
  <Application>Microsoft Macintosh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39358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2015-12-19T13:19:00Z</cp:lastPrinted>
  <dcterms:created xsi:type="dcterms:W3CDTF">2015-12-19T13:19:00Z</dcterms:created>
  <dcterms:modified xsi:type="dcterms:W3CDTF">2015-12-19T13:19:00Z</dcterms:modified>
</cp:coreProperties>
</file>